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D80B" w14:textId="44B76BCB" w:rsidR="006D7DC6" w:rsidRDefault="006D7DC6" w:rsidP="006D7DC6">
      <w:pPr>
        <w:spacing w:line="360" w:lineRule="auto"/>
        <w:ind w:firstLine="1296"/>
        <w:jc w:val="center"/>
        <w:rPr>
          <w:rFonts w:ascii="Times New Roman" w:hAnsi="Times New Roman"/>
          <w:b/>
          <w:sz w:val="24"/>
          <w:szCs w:val="24"/>
        </w:rPr>
      </w:pPr>
      <w:r w:rsidRPr="00804249">
        <w:rPr>
          <w:rFonts w:ascii="Times New Roman" w:hAnsi="Times New Roman"/>
          <w:b/>
          <w:sz w:val="24"/>
          <w:szCs w:val="24"/>
        </w:rPr>
        <w:t>KAUNO R. LAPIŲ PAGRINDINĖS MOKYKLOS 202</w:t>
      </w:r>
      <w:r>
        <w:rPr>
          <w:rFonts w:ascii="Times New Roman" w:hAnsi="Times New Roman"/>
          <w:b/>
          <w:sz w:val="24"/>
          <w:szCs w:val="24"/>
        </w:rPr>
        <w:t>5</w:t>
      </w:r>
      <w:r w:rsidRPr="00804249">
        <w:rPr>
          <w:rFonts w:ascii="Times New Roman" w:hAnsi="Times New Roman"/>
          <w:b/>
          <w:sz w:val="24"/>
          <w:szCs w:val="24"/>
        </w:rPr>
        <w:t xml:space="preserve"> m. </w:t>
      </w:r>
      <w:r>
        <w:rPr>
          <w:rFonts w:ascii="Times New Roman" w:hAnsi="Times New Roman"/>
          <w:b/>
          <w:sz w:val="24"/>
          <w:szCs w:val="24"/>
        </w:rPr>
        <w:t>VIDAUS ĮSIVERTINIMAS</w:t>
      </w:r>
    </w:p>
    <w:p w14:paraId="04721C45" w14:textId="28D7FAD4" w:rsidR="0027327D" w:rsidRPr="0027327D" w:rsidRDefault="00BD6088" w:rsidP="0027327D">
      <w:pPr>
        <w:tabs>
          <w:tab w:val="left" w:pos="275"/>
        </w:tabs>
        <w:adjustRightInd w:val="0"/>
        <w:ind w:firstLine="567"/>
        <w:jc w:val="both"/>
        <w:rPr>
          <w:rFonts w:ascii="Times New Roman" w:hAnsi="Times New Roman"/>
          <w:sz w:val="24"/>
          <w:szCs w:val="24"/>
        </w:rPr>
      </w:pPr>
      <w:r w:rsidRPr="0027327D">
        <w:rPr>
          <w:rFonts w:ascii="Times New Roman" w:hAnsi="Times New Roman" w:cs="Times New Roman"/>
          <w:sz w:val="24"/>
          <w:szCs w:val="24"/>
        </w:rPr>
        <w:t>2025 m.</w:t>
      </w:r>
      <w:r w:rsidRPr="0027327D">
        <w:rPr>
          <w:rFonts w:ascii="Times New Roman" w:hAnsi="Times New Roman"/>
          <w:sz w:val="24"/>
          <w:szCs w:val="24"/>
        </w:rPr>
        <w:t xml:space="preserve"> </w:t>
      </w:r>
      <w:r w:rsidR="00D4499F">
        <w:rPr>
          <w:rFonts w:ascii="Times New Roman" w:hAnsi="Times New Roman"/>
          <w:sz w:val="24"/>
          <w:szCs w:val="24"/>
        </w:rPr>
        <w:t xml:space="preserve">pasirinkta </w:t>
      </w:r>
      <w:r w:rsidRPr="0027327D">
        <w:rPr>
          <w:rFonts w:ascii="Times New Roman" w:hAnsi="Times New Roman"/>
          <w:sz w:val="24"/>
          <w:szCs w:val="24"/>
        </w:rPr>
        <w:t>tobulint</w:t>
      </w:r>
      <w:r w:rsidR="00D4499F">
        <w:rPr>
          <w:rFonts w:ascii="Times New Roman" w:hAnsi="Times New Roman"/>
          <w:sz w:val="24"/>
          <w:szCs w:val="24"/>
        </w:rPr>
        <w:t>i</w:t>
      </w:r>
      <w:r w:rsidRPr="0027327D">
        <w:rPr>
          <w:rFonts w:ascii="Times New Roman" w:hAnsi="Times New Roman"/>
          <w:sz w:val="24"/>
          <w:szCs w:val="24"/>
        </w:rPr>
        <w:t xml:space="preserve"> sritis </w:t>
      </w:r>
      <w:r w:rsidR="0027327D" w:rsidRPr="0027327D">
        <w:rPr>
          <w:rFonts w:ascii="Times New Roman" w:hAnsi="Times New Roman"/>
          <w:sz w:val="24"/>
          <w:szCs w:val="24"/>
        </w:rPr>
        <w:t>„Ugdymas(is) ir mokinių patirtys“, tem</w:t>
      </w:r>
      <w:r w:rsidR="0027327D">
        <w:rPr>
          <w:rFonts w:ascii="Times New Roman" w:hAnsi="Times New Roman"/>
          <w:sz w:val="24"/>
          <w:szCs w:val="24"/>
        </w:rPr>
        <w:t>a</w:t>
      </w:r>
      <w:r w:rsidR="0027327D" w:rsidRPr="0027327D">
        <w:rPr>
          <w:rFonts w:ascii="Times New Roman" w:hAnsi="Times New Roman"/>
          <w:sz w:val="24"/>
          <w:szCs w:val="24"/>
        </w:rPr>
        <w:t xml:space="preserve"> „Vertinimas ugdant“ ir rodikl</w:t>
      </w:r>
      <w:r w:rsidR="0027327D">
        <w:rPr>
          <w:rFonts w:ascii="Times New Roman" w:hAnsi="Times New Roman"/>
          <w:sz w:val="24"/>
          <w:szCs w:val="24"/>
        </w:rPr>
        <w:t>is</w:t>
      </w:r>
      <w:r w:rsidR="0027327D" w:rsidRPr="0027327D">
        <w:rPr>
          <w:rFonts w:ascii="Times New Roman" w:hAnsi="Times New Roman"/>
          <w:sz w:val="24"/>
          <w:szCs w:val="24"/>
        </w:rPr>
        <w:t xml:space="preserve"> 2.4.1. Vertinimas ugdymui (vertinimo kriterijų aiškumas). Nustatyta, kad mokykloje vertinimo praktikos yra aiškios ir skaidrios, tačiau išlieka tobulintinų sričių.</w:t>
      </w:r>
    </w:p>
    <w:p w14:paraId="2D008483" w14:textId="58EC8E2F" w:rsidR="00BD6088" w:rsidRDefault="00BD6088" w:rsidP="00AA7497">
      <w:pPr>
        <w:pStyle w:val="prastasiniatinklio"/>
        <w:ind w:firstLine="567"/>
        <w:jc w:val="both"/>
      </w:pPr>
      <w:r>
        <w:t xml:space="preserve">Įsivertinimas buvo grindžiamas dokumentų analize, pamokų stebėjimu (stebėtos 22 pamokos), apklausomis ir pokalbiais. Apklausose dalyvavo 28 mokytojai (90 proc. visų mokytojų), </w:t>
      </w:r>
      <w:r w:rsidR="00EF7139" w:rsidRPr="00F40E11">
        <w:t>110 mokinių (61 proc.) ir 157 mokinių tėvai (41 proc.)</w:t>
      </w:r>
      <w:r>
        <w:t>. Gauti duomenys leidžia daryti išvadą, kad didžioji dalis mokyklos bendruomenės narių teigiamai vertina vertinimo kriterijų aiškumą ir jų taikymą ugdymo procese.</w:t>
      </w:r>
    </w:p>
    <w:p w14:paraId="07E86445" w14:textId="77777777" w:rsidR="00BD6088" w:rsidRPr="00AA7497" w:rsidRDefault="00BD6088" w:rsidP="00AA7497">
      <w:pPr>
        <w:pStyle w:val="prastasiniatinklio"/>
        <w:ind w:firstLine="567"/>
        <w:jc w:val="both"/>
      </w:pPr>
      <w:r w:rsidRPr="00BD6088">
        <w:t xml:space="preserve">Mokytojų apklausos rezultatai rodo, kad </w:t>
      </w:r>
      <w:r w:rsidRPr="00BD6088">
        <w:rPr>
          <w:rStyle w:val="Grietas"/>
          <w:b w:val="0"/>
          <w:bCs w:val="0"/>
        </w:rPr>
        <w:t>97,25 proc.</w:t>
      </w:r>
      <w:r w:rsidRPr="00BD6088">
        <w:t xml:space="preserve"> mokytojų turi aiškius vertinimo kriterijus ir jų laikosi, o </w:t>
      </w:r>
      <w:r w:rsidRPr="00BD6088">
        <w:rPr>
          <w:rStyle w:val="Grietas"/>
          <w:b w:val="0"/>
          <w:bCs w:val="0"/>
        </w:rPr>
        <w:t>95 proc.</w:t>
      </w:r>
      <w:r w:rsidRPr="00BD6088">
        <w:t xml:space="preserve"> pamokose numato vertinimo kriterijus. Visi mokytojai </w:t>
      </w:r>
      <w:r w:rsidRPr="00BD6088">
        <w:rPr>
          <w:b/>
          <w:bCs/>
        </w:rPr>
        <w:t>(</w:t>
      </w:r>
      <w:r w:rsidRPr="00BD6088">
        <w:rPr>
          <w:rStyle w:val="Grietas"/>
          <w:b w:val="0"/>
          <w:bCs w:val="0"/>
        </w:rPr>
        <w:t>100 proc.</w:t>
      </w:r>
      <w:r w:rsidRPr="00BD6088">
        <w:rPr>
          <w:b/>
          <w:bCs/>
        </w:rPr>
        <w:t>)</w:t>
      </w:r>
      <w:r w:rsidRPr="00BD6088">
        <w:t xml:space="preserve"> mokslo metų pradžioje supažindina mokinius su dalykų vertinimo tvarkomis. </w:t>
      </w:r>
      <w:r w:rsidRPr="00EA576A">
        <w:rPr>
          <w:rStyle w:val="Grietas"/>
          <w:b w:val="0"/>
          <w:bCs w:val="0"/>
        </w:rPr>
        <w:t>97,25 proc.</w:t>
      </w:r>
      <w:r w:rsidRPr="00BD6088">
        <w:t xml:space="preserve"> mokytojų teigia, kad mokinių darbų įvertinimus argumentuoja, o gautą grįžtamąjį ryšį naudoja pamokų tobulinimui. Tuo pat metu apklausos duomenys atskleidžia, kad kasdienis neformalus formuojamasis vertinimas ir diagnostinio vertinimo taikymas dar nėra pakankamai nuoseklūs (vidurkiai atitinkamai </w:t>
      </w:r>
      <w:r w:rsidRPr="00EA576A">
        <w:rPr>
          <w:rStyle w:val="Grietas"/>
          <w:b w:val="0"/>
          <w:bCs w:val="0"/>
        </w:rPr>
        <w:t>3,296</w:t>
      </w:r>
      <w:r w:rsidRPr="00EA576A">
        <w:rPr>
          <w:b/>
          <w:bCs/>
        </w:rPr>
        <w:t xml:space="preserve"> </w:t>
      </w:r>
      <w:r w:rsidRPr="00AA7497">
        <w:t xml:space="preserve">ir </w:t>
      </w:r>
      <w:r w:rsidRPr="00EA576A">
        <w:rPr>
          <w:rStyle w:val="Grietas"/>
          <w:b w:val="0"/>
          <w:bCs w:val="0"/>
        </w:rPr>
        <w:t>3,458</w:t>
      </w:r>
      <w:r w:rsidRPr="00AA7497">
        <w:t>).</w:t>
      </w:r>
    </w:p>
    <w:p w14:paraId="795B53E6" w14:textId="0D8A9CA3" w:rsidR="00BD6088" w:rsidRPr="00EA576A" w:rsidRDefault="00BD6088" w:rsidP="00AA7497">
      <w:pPr>
        <w:pStyle w:val="prastasiniatinklio"/>
        <w:ind w:firstLine="567"/>
        <w:jc w:val="both"/>
      </w:pPr>
      <w:r>
        <w:t xml:space="preserve">Mokinių apklausa parodė, kad </w:t>
      </w:r>
      <w:r w:rsidRPr="00EA576A">
        <w:rPr>
          <w:rStyle w:val="Grietas"/>
          <w:b w:val="0"/>
          <w:bCs w:val="0"/>
        </w:rPr>
        <w:t>78,95 proc.</w:t>
      </w:r>
      <w:r w:rsidRPr="00EA576A">
        <w:t xml:space="preserve"> mokinių teigia, jog prieš skirdami užduotis mokytojai paaiškina, kaip jos bus vertinamos, o</w:t>
      </w:r>
      <w:r w:rsidRPr="00EA576A">
        <w:rPr>
          <w:b/>
          <w:bCs/>
        </w:rPr>
        <w:t xml:space="preserve"> </w:t>
      </w:r>
      <w:r w:rsidRPr="00EA576A">
        <w:rPr>
          <w:rStyle w:val="Grietas"/>
          <w:b w:val="0"/>
          <w:bCs w:val="0"/>
        </w:rPr>
        <w:t>76,25 proc.</w:t>
      </w:r>
      <w:r>
        <w:t xml:space="preserve"> mokinių mano, kad mokytojai laikosi vieningos vertinimo tvarkos. Dauguma mokinių sutinka, kad mokytojų rašomi įvertinimai yra pelnyti (vidurkis </w:t>
      </w:r>
      <w:r w:rsidRPr="00EA576A">
        <w:rPr>
          <w:rStyle w:val="Grietas"/>
          <w:b w:val="0"/>
          <w:bCs w:val="0"/>
        </w:rPr>
        <w:t>3,213</w:t>
      </w:r>
      <w:r w:rsidRPr="00AA7497">
        <w:t>)</w:t>
      </w:r>
      <w:r>
        <w:t xml:space="preserve"> ir pripažįsta, jog klaidų aptarimas su mokytoju padeda mokytis. Vis dėlto dalis mokinių nurodo, kad po patikrinamųjų darbų ne visada aiškiai paaiškinama, ką jie galėtų padaryti geriau (vidurkis </w:t>
      </w:r>
      <w:r w:rsidRPr="00EA576A">
        <w:rPr>
          <w:rStyle w:val="Grietas"/>
          <w:b w:val="0"/>
          <w:bCs w:val="0"/>
        </w:rPr>
        <w:t>2,817</w:t>
      </w:r>
      <w:r w:rsidRPr="00EA576A">
        <w:t xml:space="preserve">), </w:t>
      </w:r>
      <w:r>
        <w:t xml:space="preserve">o emocinis saugumas pamokoje ir drąsa suklysti nėra pakankami (vidurkis </w:t>
      </w:r>
      <w:r w:rsidRPr="00EA576A">
        <w:rPr>
          <w:rStyle w:val="Grietas"/>
          <w:b w:val="0"/>
          <w:bCs w:val="0"/>
        </w:rPr>
        <w:t>2,621</w:t>
      </w:r>
      <w:r w:rsidRPr="00AA7497">
        <w:t xml:space="preserve">). </w:t>
      </w:r>
      <w:r>
        <w:t xml:space="preserve">Taip pat mokiniai pasigenda mokytojų pagyrimo ir galimybės aktyviau išsakyti savo nuomonę apie pamoką (vidurkis </w:t>
      </w:r>
      <w:r w:rsidRPr="00EA576A">
        <w:rPr>
          <w:rStyle w:val="Grietas"/>
          <w:b w:val="0"/>
          <w:bCs w:val="0"/>
        </w:rPr>
        <w:t>2,305</w:t>
      </w:r>
      <w:r w:rsidRPr="00EA576A">
        <w:t>).</w:t>
      </w:r>
    </w:p>
    <w:p w14:paraId="3FAE9E88" w14:textId="77777777" w:rsidR="00BD6088" w:rsidRDefault="00BD6088" w:rsidP="00AA7497">
      <w:pPr>
        <w:pStyle w:val="prastasiniatinklio"/>
        <w:ind w:firstLine="567"/>
        <w:jc w:val="both"/>
      </w:pPr>
      <w:r>
        <w:t xml:space="preserve">Mokinių tėvų apklausos rezultatai atskleidė, kad </w:t>
      </w:r>
      <w:r w:rsidRPr="00EA576A">
        <w:rPr>
          <w:rStyle w:val="Grietas"/>
          <w:b w:val="0"/>
          <w:bCs w:val="0"/>
        </w:rPr>
        <w:t>96,33 proc.</w:t>
      </w:r>
      <w:r>
        <w:t xml:space="preserve"> tėvų žino, kokius įvertinimus gauna jų vaikas, o </w:t>
      </w:r>
      <w:r w:rsidRPr="00EA576A">
        <w:rPr>
          <w:rStyle w:val="Grietas"/>
          <w:b w:val="0"/>
          <w:bCs w:val="0"/>
        </w:rPr>
        <w:t>85,15 proc.</w:t>
      </w:r>
      <w:r>
        <w:t xml:space="preserve"> sutinka, kad šie įvertinimai yra pelnyti. </w:t>
      </w:r>
      <w:r w:rsidRPr="00EA576A">
        <w:rPr>
          <w:rStyle w:val="Grietas"/>
          <w:b w:val="0"/>
          <w:bCs w:val="0"/>
        </w:rPr>
        <w:t>90 proc.</w:t>
      </w:r>
      <w:r w:rsidRPr="00EA576A">
        <w:rPr>
          <w:b/>
          <w:bCs/>
        </w:rPr>
        <w:t xml:space="preserve"> </w:t>
      </w:r>
      <w:r w:rsidRPr="00EA576A">
        <w:t xml:space="preserve">tėvų </w:t>
      </w:r>
      <w:r>
        <w:t xml:space="preserve">teigia gaunantys aiškią informaciją apie vaiko mokymosi pažangą, o </w:t>
      </w:r>
      <w:r w:rsidRPr="00EA576A">
        <w:rPr>
          <w:rStyle w:val="Grietas"/>
          <w:b w:val="0"/>
          <w:bCs w:val="0"/>
        </w:rPr>
        <w:t>89,2 proc.</w:t>
      </w:r>
      <w:r>
        <w:t xml:space="preserve"> dalyvauja mokinių pasiekimų aptarimuose. Tai rodo, kad mokykla užtikrina informacijos apie mokinių pasiekimus sklaidą ir palaiko bendradarbiavimą su tėvais.</w:t>
      </w:r>
    </w:p>
    <w:p w14:paraId="2904AA8A" w14:textId="30153A88" w:rsidR="00BD6088" w:rsidRDefault="00BD6088" w:rsidP="00AA7497">
      <w:pPr>
        <w:pStyle w:val="prastasiniatinklio"/>
        <w:ind w:firstLine="567"/>
        <w:jc w:val="both"/>
      </w:pPr>
      <w:r>
        <w:t>Pamokų stebėjimo duomen</w:t>
      </w:r>
      <w:r w:rsidR="00EF7139">
        <w:t>i</w:t>
      </w:r>
      <w:r>
        <w:t xml:space="preserve">s papildo apklausų rezultatus: iš 22 stebėtų pamokų </w:t>
      </w:r>
      <w:r w:rsidRPr="00EA576A">
        <w:rPr>
          <w:rStyle w:val="Grietas"/>
          <w:b w:val="0"/>
          <w:bCs w:val="0"/>
        </w:rPr>
        <w:t>50 proc.</w:t>
      </w:r>
      <w:r>
        <w:t xml:space="preserve"> pamokų mokymosi uždaviniai buvo suformuluoti aiškiai, nurodant įsivertinimo kriterijus, </w:t>
      </w:r>
      <w:r w:rsidRPr="00EA576A">
        <w:rPr>
          <w:rStyle w:val="Grietas"/>
          <w:b w:val="0"/>
          <w:bCs w:val="0"/>
        </w:rPr>
        <w:t>13 proc.</w:t>
      </w:r>
      <w:r>
        <w:t xml:space="preserve"> pamokų mokiniai buvo įtraukti į pamokos uždavinio formulavimą, tačiau </w:t>
      </w:r>
      <w:r w:rsidRPr="00EA576A">
        <w:rPr>
          <w:rStyle w:val="Grietas"/>
          <w:b w:val="0"/>
          <w:bCs w:val="0"/>
        </w:rPr>
        <w:t>41 proc.</w:t>
      </w:r>
      <w:r>
        <w:t xml:space="preserve"> pamokų įsivertinimo kriterijai nebuvo aiškiai įvardyti, o </w:t>
      </w:r>
      <w:r w:rsidRPr="00EA576A">
        <w:rPr>
          <w:rStyle w:val="Grietas"/>
          <w:b w:val="0"/>
          <w:bCs w:val="0"/>
        </w:rPr>
        <w:t>9 proc.</w:t>
      </w:r>
      <w:r>
        <w:t xml:space="preserve"> pamokų buvo pristatyta tik pamokos tema.</w:t>
      </w:r>
    </w:p>
    <w:p w14:paraId="330F2F86" w14:textId="19A7DAC8" w:rsidR="00BD6088" w:rsidRDefault="00BD6088" w:rsidP="00AA7497">
      <w:pPr>
        <w:pStyle w:val="prastasiniatinklio"/>
        <w:ind w:firstLine="567"/>
        <w:jc w:val="both"/>
      </w:pPr>
      <w:r>
        <w:t xml:space="preserve">Apibendrinant galima teigti, kad mokykloje egzistuoja bendros vertinimo taisyklės, kurios yra žinomos mokiniams ir tėvams, o daugiau nei </w:t>
      </w:r>
      <w:r w:rsidRPr="00EF7139">
        <w:rPr>
          <w:rStyle w:val="Grietas"/>
          <w:b w:val="0"/>
          <w:bCs w:val="0"/>
        </w:rPr>
        <w:t>75 proc.</w:t>
      </w:r>
      <w:r>
        <w:t xml:space="preserve"> mokytojų, mokinių ir tėvų sutinka, jog vertinimo tvarkos yra aiškios ir nuosekliai taikomos. Remiantis šiais duomenimis nustatyta, kad rodiklis </w:t>
      </w:r>
      <w:r w:rsidRPr="00EF7139">
        <w:rPr>
          <w:rStyle w:val="Grietas"/>
          <w:b w:val="0"/>
          <w:bCs w:val="0"/>
        </w:rPr>
        <w:t>2.4.1. Vertinimas ugdymui (vertinimo kriterijų aiškumas)</w:t>
      </w:r>
      <w:r w:rsidRPr="00EF7139">
        <w:rPr>
          <w:b/>
          <w:bCs/>
        </w:rPr>
        <w:t xml:space="preserve"> </w:t>
      </w:r>
      <w:r>
        <w:t xml:space="preserve">atitinka </w:t>
      </w:r>
      <w:r w:rsidRPr="00EF7139">
        <w:rPr>
          <w:rStyle w:val="Grietas"/>
          <w:b w:val="0"/>
          <w:bCs w:val="0"/>
        </w:rPr>
        <w:t>3 lygį</w:t>
      </w:r>
      <w:r w:rsidRPr="00EF7139">
        <w:t xml:space="preserve">. </w:t>
      </w:r>
      <w:r>
        <w:t>Siekiant aukštesnės ugdymo ir vertinimo kokybės, rekomenduojama nuosekliau taikyti formuojamąjį ir diagnostinį vertinimą, aktyviau įtraukti mokinius į pamokos refleksiją bei stiprinti pozityvų, individualizuotą grįžtamąjį ryšį.</w:t>
      </w:r>
    </w:p>
    <w:p w14:paraId="33D560F3" w14:textId="43CB1301" w:rsidR="0027327D" w:rsidRDefault="004B7A6A" w:rsidP="00D4499F">
      <w:pPr>
        <w:pStyle w:val="prastasiniatinklio"/>
        <w:ind w:firstLine="567"/>
        <w:jc w:val="both"/>
      </w:pPr>
      <w:r>
        <w:lastRenderedPageBreak/>
        <w:t>2025 m. stiprioji sritis 4. Lyderystė ir vady</w:t>
      </w:r>
      <w:r w:rsidR="0027327D">
        <w:t xml:space="preserve">ba, rodiklis – 4.1.2. Lyderystė, raktinis žodis – Pasidalyta lyderystė. </w:t>
      </w:r>
      <w:r w:rsidR="0027327D" w:rsidRPr="0027327D">
        <w:t>Mokykloje lyderystė grindžiama pasidalytosios lyderystės principais,  atsakomyb</w:t>
      </w:r>
      <w:r w:rsidR="006D7DC6">
        <w:t>e</w:t>
      </w:r>
      <w:r w:rsidR="0027327D" w:rsidRPr="0027327D">
        <w:t xml:space="preserve"> už ugdymo kokybę, sprendimų priėmimą ir mokyklos pažangą</w:t>
      </w:r>
      <w:r w:rsidR="006D7DC6">
        <w:t xml:space="preserve">. Visiems bendruomenės nariams suteikiama laisvė rodyti iniciatyvą. </w:t>
      </w:r>
      <w:r w:rsidR="0027327D" w:rsidRPr="0027327D">
        <w:t>Mokytojai aktyviai įsitraukia į ugdymo proceso planavimą, įgyvendinimą ir refleksiją, o jų iniciatyvos yra palaikomos ir skatinamos.</w:t>
      </w:r>
    </w:p>
    <w:p w14:paraId="1F627F0D" w14:textId="686583B1" w:rsidR="00D4499F" w:rsidRPr="00D4499F" w:rsidRDefault="00D4499F" w:rsidP="00D4499F">
      <w:pPr>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r w:rsidRPr="00D4499F">
        <w:rPr>
          <w:rFonts w:ascii="Times New Roman" w:eastAsia="Times New Roman" w:hAnsi="Times New Roman" w:cs="Times New Roman"/>
          <w:sz w:val="24"/>
          <w:szCs w:val="24"/>
          <w:lang w:eastAsia="lt-LT"/>
        </w:rPr>
        <w:t xml:space="preserve">Pamokų stebėjimas ir kolegialus grįžtamasis ryšys sudaro sąlygas lyderystei </w:t>
      </w:r>
      <w:r>
        <w:rPr>
          <w:rFonts w:ascii="Times New Roman" w:eastAsia="Times New Roman" w:hAnsi="Times New Roman" w:cs="Times New Roman"/>
          <w:sz w:val="24"/>
          <w:szCs w:val="24"/>
          <w:lang w:eastAsia="lt-LT"/>
        </w:rPr>
        <w:t xml:space="preserve">ir </w:t>
      </w:r>
      <w:r w:rsidRPr="00D4499F">
        <w:rPr>
          <w:rFonts w:ascii="Times New Roman" w:eastAsia="Times New Roman" w:hAnsi="Times New Roman" w:cs="Times New Roman"/>
          <w:sz w:val="24"/>
          <w:szCs w:val="24"/>
          <w:lang w:eastAsia="lt-LT"/>
        </w:rPr>
        <w:t>mokymuisi. 2025 m. stebėtos 22 pamokos, jų analizė tapo pagrindu metodinėms diskusijoms, bendrų sprendimų priėmimui ir pamokų tobulinimui, orientuotam į mokinių mokymosi rezultatus.</w:t>
      </w:r>
    </w:p>
    <w:p w14:paraId="20B0E107" w14:textId="77777777" w:rsidR="00D4499F" w:rsidRPr="00D4499F" w:rsidRDefault="00D4499F" w:rsidP="00D4499F">
      <w:pPr>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r w:rsidRPr="00D4499F">
        <w:rPr>
          <w:rFonts w:ascii="Times New Roman" w:eastAsia="Times New Roman" w:hAnsi="Times New Roman" w:cs="Times New Roman"/>
          <w:sz w:val="24"/>
          <w:szCs w:val="24"/>
          <w:lang w:eastAsia="lt-LT"/>
        </w:rPr>
        <w:t>Ryški pasidalytosios lyderystės raiška fiksuojama organizuojant integruotas pamokas ir patyriminį ugdymą. 2025 m. organizuotos 207 integruotos pamokos, kurias vedė bent du mokytojai, dalindamiesi atsakomybe už ugdymo turinio planavimą, metodų parinkimą ir mokinių pažangos stebėseną. Toks bendras darbas stiprina profesinį dialogą, pasitikėjimą ir bendrą atsakomybę už ugdymo rezultatus.</w:t>
      </w:r>
    </w:p>
    <w:p w14:paraId="3CB59213" w14:textId="77777777" w:rsidR="00D4499F" w:rsidRPr="00D4499F" w:rsidRDefault="00D4499F" w:rsidP="00D4499F">
      <w:pPr>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r w:rsidRPr="00D4499F">
        <w:rPr>
          <w:rFonts w:ascii="Times New Roman" w:eastAsia="Times New Roman" w:hAnsi="Times New Roman" w:cs="Times New Roman"/>
          <w:sz w:val="24"/>
          <w:szCs w:val="24"/>
          <w:lang w:eastAsia="lt-LT"/>
        </w:rPr>
        <w:t>Plėtojant patyriminį ugdymą 2025 m. įgyvendinta 40 ilgalaikių projektų, kiekvienas mokytojas kartu su kolega įgyvendino bent vieną integruotą patyriminį projektą, o 100 proc. mokinių bent kartą dalyvavo tokio pobūdžio veiklose. 16 projektų buvo įgyvendinti bendradarbiaujant su socialiniais partneriais, iš jų 4 – tarptautiniai, kas rodo mokytojų gebėjimą telkti bendruomenę ir dalintis lyderyste.</w:t>
      </w:r>
    </w:p>
    <w:p w14:paraId="1CB1B626" w14:textId="77777777" w:rsidR="00D4499F" w:rsidRPr="00D4499F" w:rsidRDefault="00D4499F" w:rsidP="00D4499F">
      <w:pPr>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r w:rsidRPr="00D4499F">
        <w:rPr>
          <w:rFonts w:ascii="Times New Roman" w:eastAsia="Times New Roman" w:hAnsi="Times New Roman" w:cs="Times New Roman"/>
          <w:sz w:val="24"/>
          <w:szCs w:val="24"/>
          <w:lang w:eastAsia="lt-LT"/>
        </w:rPr>
        <w:t>STEAM veiklos taip pat atspindi pasidalytosios lyderystės principų taikymą. 2025 m. 1–10 klasėse organizuotos 442 STEAM pamokos, 67 proc. mokytojų dalyvavo seminare „STEAM turinio integracija – nuo teorijos link praktikos“, o įgytos kompetencijos buvo taikomos kolegialiai planuojant ir reflektuojant ugdymo veiklas metodinėse grupėse.</w:t>
      </w:r>
    </w:p>
    <w:p w14:paraId="68A5A213" w14:textId="77777777" w:rsidR="00D4499F" w:rsidRPr="00D4499F" w:rsidRDefault="00D4499F" w:rsidP="00D4499F">
      <w:pPr>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r w:rsidRPr="00D4499F">
        <w:rPr>
          <w:rFonts w:ascii="Times New Roman" w:eastAsia="Times New Roman" w:hAnsi="Times New Roman" w:cs="Times New Roman"/>
          <w:sz w:val="24"/>
          <w:szCs w:val="24"/>
          <w:lang w:eastAsia="lt-LT"/>
        </w:rPr>
        <w:t>Metodinė veikla mokykloje buvo orientuota į bendradarbiavimą ir atsakomybės pasidalijimą. 4 mokytojai buvo Kauno rajono metodinių grupių nariai, iš jų 2 ėjo pirmininkų pareigas. Metodiniai pasitarimai, metodinės dienos ir kolegialus mokymasis sudarė sąlygas dalintis patirtimi ir kartu priimti sprendimus.</w:t>
      </w:r>
    </w:p>
    <w:p w14:paraId="35479DAD" w14:textId="04793EDE" w:rsidR="00D4499F" w:rsidRDefault="00D4499F" w:rsidP="00D4499F">
      <w:pPr>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r w:rsidRPr="00D4499F">
        <w:rPr>
          <w:rFonts w:ascii="Times New Roman" w:eastAsia="Times New Roman" w:hAnsi="Times New Roman" w:cs="Times New Roman"/>
          <w:sz w:val="24"/>
          <w:szCs w:val="24"/>
          <w:lang w:eastAsia="lt-LT"/>
        </w:rPr>
        <w:t>Svarbi pasidalytosios lyderystės raiška yra mokytojų mentoriavimas. 2025 m. 5 mokytojos mentoriavo būsimoms pedagogėms, pasirašytos 5 sutartys studentų pedagoginei praktikai atlikti su VDU, Kauno, Marijampolės ir Vilniaus kolegijomis. Mentoriavimas stiprino profesinę bendruomenę, skatino kolegialų mokymąsi ir užtikrino pasidalytosios lyderystės tęstinumą.</w:t>
      </w:r>
    </w:p>
    <w:p w14:paraId="3B60A594" w14:textId="43C97430" w:rsidR="006D7DC6" w:rsidRDefault="006D7DC6" w:rsidP="006D7DC6">
      <w:pPr>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r w:rsidRPr="006D7DC6">
        <w:rPr>
          <w:rFonts w:ascii="Times New Roman" w:eastAsia="Times New Roman" w:hAnsi="Times New Roman" w:cs="Times New Roman"/>
          <w:sz w:val="24"/>
          <w:szCs w:val="24"/>
          <w:lang w:eastAsia="lt-LT"/>
        </w:rPr>
        <w:t>Mokytojai ir švietimo pagalbos specialistai inicijavo metodinių priemonių kūrimą ir dalijosi patirtimi respublik</w:t>
      </w:r>
      <w:r>
        <w:rPr>
          <w:rFonts w:ascii="Times New Roman" w:eastAsia="Times New Roman" w:hAnsi="Times New Roman" w:cs="Times New Roman"/>
          <w:sz w:val="24"/>
          <w:szCs w:val="24"/>
          <w:lang w:eastAsia="lt-LT"/>
        </w:rPr>
        <w:t xml:space="preserve">oje </w:t>
      </w:r>
      <w:r w:rsidRPr="006D7DC6">
        <w:rPr>
          <w:rFonts w:ascii="Times New Roman" w:eastAsia="Times New Roman" w:hAnsi="Times New Roman" w:cs="Times New Roman"/>
          <w:sz w:val="24"/>
          <w:szCs w:val="24"/>
          <w:lang w:eastAsia="lt-LT"/>
        </w:rPr>
        <w:t>ir tarptautin</w:t>
      </w:r>
      <w:r>
        <w:rPr>
          <w:rFonts w:ascii="Times New Roman" w:eastAsia="Times New Roman" w:hAnsi="Times New Roman" w:cs="Times New Roman"/>
          <w:sz w:val="24"/>
          <w:szCs w:val="24"/>
          <w:lang w:eastAsia="lt-LT"/>
        </w:rPr>
        <w:t>iuose renginiuose.</w:t>
      </w:r>
      <w:r w:rsidRPr="006D7DC6">
        <w:rPr>
          <w:rFonts w:ascii="Times New Roman" w:eastAsia="Times New Roman" w:hAnsi="Times New Roman" w:cs="Times New Roman"/>
          <w:sz w:val="24"/>
          <w:szCs w:val="24"/>
          <w:lang w:eastAsia="lt-LT"/>
        </w:rPr>
        <w:t xml:space="preserve"> Viena priemonė, skirta 1–4 klasių SUP mokinių skaitymo technikos įgūdžių įtvirtinimui, pristatyta respublikinėje konferencijoje Vilniuje, kitos – tarptautinėje metodinių priemonių parodoje ir projekte „Skaitymo džiaugsmas“.</w:t>
      </w:r>
    </w:p>
    <w:p w14:paraId="607724E8" w14:textId="77777777" w:rsidR="006D7DC6" w:rsidRDefault="006D7DC6" w:rsidP="006D7DC6">
      <w:pPr>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r w:rsidRPr="006D7DC6">
        <w:rPr>
          <w:rFonts w:ascii="Times New Roman" w:eastAsia="Times New Roman" w:hAnsi="Times New Roman" w:cs="Times New Roman"/>
          <w:sz w:val="24"/>
          <w:szCs w:val="24"/>
          <w:lang w:eastAsia="lt-LT"/>
        </w:rPr>
        <w:t>Gabesnių mokinių dalyvavimas konkursuose, olimpiadose ir varžybose atspindi pasidalytosios lyderystės įgyvendinimą mokykloje, kai mokytojai prisiima atsakomybę už mokinių ugdymo kryptingumą, skatinimą ir pasiekimų plėtrą. Mokytojai inicijavo mokinių rengimą rajono ir respublikos renginiams, telkė bendruomenę ir dalijosi atsakomybe už mokinių pasiekimus.</w:t>
      </w:r>
      <w:r>
        <w:rPr>
          <w:rFonts w:ascii="Times New Roman" w:eastAsia="Times New Roman" w:hAnsi="Times New Roman" w:cs="Times New Roman"/>
          <w:sz w:val="24"/>
          <w:szCs w:val="24"/>
          <w:lang w:eastAsia="lt-LT"/>
        </w:rPr>
        <w:t xml:space="preserve"> </w:t>
      </w:r>
      <w:r w:rsidRPr="006D7DC6">
        <w:rPr>
          <w:rFonts w:ascii="Times New Roman" w:eastAsia="Times New Roman" w:hAnsi="Times New Roman" w:cs="Times New Roman"/>
          <w:sz w:val="24"/>
          <w:szCs w:val="24"/>
          <w:lang w:eastAsia="lt-LT"/>
        </w:rPr>
        <w:t xml:space="preserve">2025 m. mokiniai pelnė prizinės vietas Kauno r. 5–6 klasių istorijos olimpiadoje (II vieta) ir 5–8 klasių biologijos olimpiadoje (III vieta). Rajono konkursuose laimėtos III vietos dailyraščio konkurse „Aš tau linkiu, kad būtų ta akimirka“ ir konkurse „Knyga ir kinas“, o komandinis darbas šiame konkurse pelnė I vietą. Mokinė tapo laureate Kauno r. skatinimo akcijoje „Atkoduok knygą“. Muzikos </w:t>
      </w:r>
      <w:r w:rsidRPr="006D7DC6">
        <w:rPr>
          <w:rFonts w:ascii="Times New Roman" w:eastAsia="Times New Roman" w:hAnsi="Times New Roman" w:cs="Times New Roman"/>
          <w:sz w:val="24"/>
          <w:szCs w:val="24"/>
          <w:lang w:eastAsia="lt-LT"/>
        </w:rPr>
        <w:lastRenderedPageBreak/>
        <w:t>viktorinoje „Muzikinė pavasario puokštė“ 5b ir 6b klasių komanda užėmė III vietą, meninio skaitymo konkurse „Mane augina žodžiai 2025“ pelnytos II ir III vietos. Aplinkosauginiame konkurse „Rūšiuoju – gamtą tausoju“ 1a klasės mokinės darbas buvo atrinktas leidybai, o konkurse „Raganų ir velnių pėdsakais…“ 3a ir 4b klasių komanda užėmė II vietą.</w:t>
      </w:r>
      <w:r>
        <w:rPr>
          <w:rFonts w:ascii="Times New Roman" w:eastAsia="Times New Roman" w:hAnsi="Times New Roman" w:cs="Times New Roman"/>
          <w:sz w:val="24"/>
          <w:szCs w:val="24"/>
          <w:lang w:eastAsia="lt-LT"/>
        </w:rPr>
        <w:t xml:space="preserve"> </w:t>
      </w:r>
      <w:r w:rsidRPr="006D7DC6">
        <w:rPr>
          <w:rFonts w:ascii="Times New Roman" w:eastAsia="Times New Roman" w:hAnsi="Times New Roman" w:cs="Times New Roman"/>
          <w:sz w:val="24"/>
          <w:szCs w:val="24"/>
          <w:lang w:eastAsia="lt-LT"/>
        </w:rPr>
        <w:t>Respublikini</w:t>
      </w:r>
      <w:r>
        <w:rPr>
          <w:rFonts w:ascii="Times New Roman" w:eastAsia="Times New Roman" w:hAnsi="Times New Roman" w:cs="Times New Roman"/>
          <w:sz w:val="24"/>
          <w:szCs w:val="24"/>
          <w:lang w:eastAsia="lt-LT"/>
        </w:rPr>
        <w:t>ame konkurse</w:t>
      </w:r>
      <w:r w:rsidRPr="006D7DC6">
        <w:rPr>
          <w:rFonts w:ascii="Times New Roman" w:eastAsia="Times New Roman" w:hAnsi="Times New Roman" w:cs="Times New Roman"/>
          <w:sz w:val="24"/>
          <w:szCs w:val="24"/>
          <w:lang w:eastAsia="lt-LT"/>
        </w:rPr>
        <w:t xml:space="preserve"> pasiekta III vieta meninio skaitymo konkurse „Ačiū Tau, mokytojau“, respublikiniame matematikos konkurse „Kengūra“ penktokė pelnė I vietą savivaldybėje, o respublikiniame moksleivių skaitovų konkurse mokyklos mokinys tapo laureatu. Šie pasiekimai rodo kryptingą mokytojų lyderystę, bendradarbiavimą ir nuoseklų mokinių potencialo ugdymą.</w:t>
      </w:r>
      <w:r>
        <w:rPr>
          <w:rFonts w:ascii="Times New Roman" w:eastAsia="Times New Roman" w:hAnsi="Times New Roman" w:cs="Times New Roman"/>
          <w:sz w:val="24"/>
          <w:szCs w:val="24"/>
          <w:lang w:eastAsia="lt-LT"/>
        </w:rPr>
        <w:t xml:space="preserve"> </w:t>
      </w:r>
    </w:p>
    <w:p w14:paraId="6AA17D7C" w14:textId="1B1CD6B1" w:rsidR="00DF79B1" w:rsidRPr="006D7DC6" w:rsidRDefault="00D4499F" w:rsidP="006D7DC6">
      <w:pPr>
        <w:spacing w:before="100" w:beforeAutospacing="1" w:after="100" w:afterAutospacing="1" w:line="360" w:lineRule="auto"/>
        <w:ind w:firstLine="567"/>
        <w:jc w:val="both"/>
        <w:rPr>
          <w:rFonts w:ascii="Times New Roman" w:hAnsi="Times New Roman" w:cs="Times New Roman"/>
          <w:sz w:val="24"/>
          <w:szCs w:val="24"/>
        </w:rPr>
      </w:pPr>
      <w:r w:rsidRPr="006D7DC6">
        <w:rPr>
          <w:rFonts w:ascii="Times New Roman" w:hAnsi="Times New Roman" w:cs="Times New Roman"/>
          <w:sz w:val="24"/>
          <w:szCs w:val="24"/>
        </w:rPr>
        <w:t>Sil</w:t>
      </w:r>
      <w:r w:rsidR="000D4171" w:rsidRPr="006D7DC6">
        <w:rPr>
          <w:rFonts w:ascii="Times New Roman" w:hAnsi="Times New Roman" w:cs="Times New Roman"/>
          <w:sz w:val="24"/>
          <w:szCs w:val="24"/>
        </w:rPr>
        <w:t>pnoji 2025 m. sritis – Ugdymasis ir mokinių patirtys, tema – 2.3. Mokymosi patirtys, rodiklis – Mokymasis, raktinis žodis – Savivaldumas mokantis.</w:t>
      </w:r>
      <w:r w:rsidR="00B53721" w:rsidRPr="006D7DC6">
        <w:rPr>
          <w:rFonts w:ascii="Times New Roman" w:hAnsi="Times New Roman" w:cs="Times New Roman"/>
          <w:sz w:val="24"/>
          <w:szCs w:val="24"/>
        </w:rPr>
        <w:t xml:space="preserve"> 2025 metais stebėtos 22 pamokos. Duomenys parodė, kad tik pusėje pamokų mokymosi uždaviniai buvo formuluojami aiškiai, nurodant konkrečius pasiekimų ar įsivertinimo kriterijus, o mokiniai į pamokos uždavinio ar vertinimo kriterijų formulavimą buvo įtraukti tik 3 pamokose (13 proc.). Tai rodo, kad mokiniai dar stokoja gebėjimų patys išsikelti </w:t>
      </w:r>
      <w:r w:rsidR="00D36096">
        <w:rPr>
          <w:rFonts w:ascii="Times New Roman" w:hAnsi="Times New Roman" w:cs="Times New Roman"/>
          <w:sz w:val="24"/>
          <w:szCs w:val="24"/>
        </w:rPr>
        <w:t xml:space="preserve">pamokos </w:t>
      </w:r>
      <w:r w:rsidR="00B53721" w:rsidRPr="006D7DC6">
        <w:rPr>
          <w:rFonts w:ascii="Times New Roman" w:hAnsi="Times New Roman" w:cs="Times New Roman"/>
          <w:sz w:val="24"/>
          <w:szCs w:val="24"/>
        </w:rPr>
        <w:t>mokymosi tikslus, planuoti savo mokymąsi, įsivertinti pasiektą pažangą ir prisiimti atsakomybę už mokymosi procesą. Mokinių apklausos rezultatai papildo pamokų stebėsenos duomenis. Dauguma mokinių sutinka, kad gaunami įvertinimai yra pelnyti, tačiau dalis mokinių nurodo, jog po patikrinamųjų darbų ne visada aiškiai paaiškinama, ką ir kaip būtų galima atlikti geriau. Taip pat mokiniai išskiria nepakankamą emocinį saugumą pamokose ir pagyrimo stoką. Šie aspektai mažina mokinių drąsą reflektuoti savo mokymąsi, kelti klausimus, aktyviau įsitraukti į mokymosi procesą ir ugdyti savivaldaus mokymosi kompetencijas</w:t>
      </w:r>
      <w:r w:rsidR="00DF79B1" w:rsidRPr="006D7DC6">
        <w:rPr>
          <w:rFonts w:ascii="Times New Roman" w:hAnsi="Times New Roman" w:cs="Times New Roman"/>
          <w:sz w:val="24"/>
          <w:szCs w:val="24"/>
        </w:rPr>
        <w:t>.</w:t>
      </w:r>
    </w:p>
    <w:p w14:paraId="0C1E3ABA" w14:textId="1A3E9A06" w:rsidR="00D36096" w:rsidRPr="00D36096" w:rsidRDefault="00DF79B1" w:rsidP="002F6287">
      <w:pPr>
        <w:pStyle w:val="prastasiniatinklio"/>
        <w:ind w:firstLine="567"/>
        <w:jc w:val="both"/>
      </w:pPr>
      <w:r>
        <w:t xml:space="preserve">Pasirinkta tobulinti sritis 2026 m. </w:t>
      </w:r>
      <w:r w:rsidR="00D36096">
        <w:t xml:space="preserve">Ugdymasis ir mokinių patirtys, tema – 2.4. „Vertinimas ugdant“, rodiklis 2.4.2. „Mokinių įsivertinimas“, raktinis žodis dialogas vertinant. </w:t>
      </w:r>
      <w:r w:rsidR="002F6287">
        <w:t xml:space="preserve">Stebint pamokas </w:t>
      </w:r>
      <w:r w:rsidR="00D36096" w:rsidRPr="00D36096">
        <w:t>2024–2025 m. nustatyta, kad mokytojo ir mokinio dialogu grįstas vertinimas, aptariant mokymosi procesą, sėkmes, sunkumus ir pasiektus rezultatus, pamokose taikomas nepakankamai nuosekliai.</w:t>
      </w:r>
      <w:r w:rsidR="002F6287">
        <w:t xml:space="preserve"> </w:t>
      </w:r>
      <w:r w:rsidR="00D36096" w:rsidRPr="00D36096">
        <w:t>Pamokų stebėjimo duomenys rodo</w:t>
      </w:r>
      <w:r w:rsidR="002F6287">
        <w:t xml:space="preserve">, kad </w:t>
      </w:r>
      <w:r w:rsidR="00D36096" w:rsidRPr="00D36096">
        <w:t>2024 m. mokytojo ir mokinio dialogas vertinant fiksuotas 45 proc. stebėtų pamokų</w:t>
      </w:r>
      <w:r w:rsidR="002F6287">
        <w:t xml:space="preserve">, </w:t>
      </w:r>
      <w:r w:rsidR="00D36096" w:rsidRPr="00D36096">
        <w:t>2025 m. šis rodiklis siekė 41 proc. stebėtų pamokų.</w:t>
      </w:r>
      <w:r w:rsidR="002F6287">
        <w:t xml:space="preserve"> </w:t>
      </w:r>
      <w:r w:rsidR="00D36096" w:rsidRPr="00D36096">
        <w:t>Duomenų analizė leidžia daryti išvadą, kad mokiniams ne visuomet sudaromos pakankamos galimybės reflektuoti savo mokymąsi, įsivertinti pažangą ir aptarti mokymosi rezultatus su mokytoju.</w:t>
      </w:r>
      <w:r w:rsidR="002F6287">
        <w:t xml:space="preserve"> </w:t>
      </w:r>
      <w:r w:rsidR="00D36096" w:rsidRPr="00D36096">
        <w:t>Atsižvelgiant į stebėsenos rezultatus, 2026 m. siekiama stiprinti vertinimą ugdant, skatinant nuoseklų mokytojo ir mokinio dialogą pamokoje, kad mokiniai aktyviau įsitrauktų į savo mokymosi proceso analizę.</w:t>
      </w:r>
      <w:r w:rsidR="002F6287">
        <w:t xml:space="preserve"> </w:t>
      </w:r>
      <w:r w:rsidR="00D36096" w:rsidRPr="00D36096">
        <w:t>Siekiamas pokytis:</w:t>
      </w:r>
      <w:r w:rsidR="002F6287" w:rsidRPr="002F6287">
        <w:t xml:space="preserve"> </w:t>
      </w:r>
      <w:r w:rsidR="00D36096" w:rsidRPr="00D36096">
        <w:t>2026 m. mokytojo ir mokinio dialogu grįstas vertinimas bus taikomas ne mažiau kaip 70 proc. pamokų.</w:t>
      </w:r>
      <w:r w:rsidR="002F6287">
        <w:t xml:space="preserve"> </w:t>
      </w:r>
      <w:r w:rsidR="00D36096" w:rsidRPr="00D36096">
        <w:t>Pamokose bus kryptingai ugdomi mokinių gebėjimai</w:t>
      </w:r>
      <w:r w:rsidR="002F6287">
        <w:t xml:space="preserve"> </w:t>
      </w:r>
      <w:r w:rsidR="00D36096" w:rsidRPr="00D36096">
        <w:t>reflektuoti mokymosi procesą,</w:t>
      </w:r>
      <w:r w:rsidR="002F6287">
        <w:t xml:space="preserve"> </w:t>
      </w:r>
      <w:r w:rsidR="00D36096" w:rsidRPr="00D36096">
        <w:t>įsivertinti savo ir kitų darbą,</w:t>
      </w:r>
      <w:r w:rsidR="002F6287">
        <w:t xml:space="preserve"> </w:t>
      </w:r>
      <w:r w:rsidR="00D36096" w:rsidRPr="00D36096">
        <w:t>numatyti tolesnius mokymosi žingsnius.</w:t>
      </w:r>
      <w:r w:rsidR="002F6287">
        <w:t xml:space="preserve"> </w:t>
      </w:r>
      <w:r w:rsidR="00D36096" w:rsidRPr="00D36096">
        <w:t>Dialogu grįstas vertinimas stiprina mokinių savistabą ir savivaldų mokymąsi, padeda geriau suprasti mokymosi pažangą ir skatina perėjimą nuo išorinės prie vidinės mokymosi motyvacijos.</w:t>
      </w:r>
    </w:p>
    <w:p w14:paraId="7D11CA78" w14:textId="77777777" w:rsidR="00D36096" w:rsidRPr="00B53721" w:rsidRDefault="00D36096" w:rsidP="005F3349">
      <w:pPr>
        <w:pStyle w:val="prastasiniatinklio"/>
        <w:ind w:firstLine="567"/>
        <w:jc w:val="both"/>
      </w:pPr>
    </w:p>
    <w:p w14:paraId="7774BD74" w14:textId="7AC230D5" w:rsidR="00D4499F" w:rsidRPr="0027327D" w:rsidRDefault="00D4499F" w:rsidP="000D4171">
      <w:pPr>
        <w:pStyle w:val="prastasiniatinklio"/>
        <w:ind w:firstLine="567"/>
        <w:jc w:val="both"/>
      </w:pPr>
    </w:p>
    <w:sectPr w:rsidR="00D4499F" w:rsidRPr="0027327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647B6"/>
    <w:multiLevelType w:val="hybridMultilevel"/>
    <w:tmpl w:val="88E090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F5E4D4D"/>
    <w:multiLevelType w:val="multilevel"/>
    <w:tmpl w:val="80E8E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572CA4"/>
    <w:multiLevelType w:val="multilevel"/>
    <w:tmpl w:val="8924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2"/>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415"/>
    <w:rsid w:val="000D4171"/>
    <w:rsid w:val="0027327D"/>
    <w:rsid w:val="002F6287"/>
    <w:rsid w:val="004B7A6A"/>
    <w:rsid w:val="005F3349"/>
    <w:rsid w:val="006D7DC6"/>
    <w:rsid w:val="00756653"/>
    <w:rsid w:val="00A518E0"/>
    <w:rsid w:val="00AA7497"/>
    <w:rsid w:val="00B53721"/>
    <w:rsid w:val="00BD6088"/>
    <w:rsid w:val="00D36096"/>
    <w:rsid w:val="00D4499F"/>
    <w:rsid w:val="00DF79B1"/>
    <w:rsid w:val="00EA576A"/>
    <w:rsid w:val="00EF7139"/>
    <w:rsid w:val="00F11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82B98"/>
  <w15:chartTrackingRefBased/>
  <w15:docId w15:val="{08ABB1AF-4CD9-46D3-A31A-4EEBECDB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3">
    <w:name w:val="heading 3"/>
    <w:basedOn w:val="prastasis"/>
    <w:link w:val="Antrat3Diagrama"/>
    <w:uiPriority w:val="9"/>
    <w:qFormat/>
    <w:rsid w:val="00D36096"/>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BD608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BD6088"/>
    <w:rPr>
      <w:b/>
      <w:bCs/>
    </w:rPr>
  </w:style>
  <w:style w:type="paragraph" w:styleId="Sraopastraipa">
    <w:name w:val="List Paragraph"/>
    <w:aliases w:val="ERP-List Paragraph,List Paragraph11,Bullet EY,List Paragraph1,List Paragraph21,Numbering,List Paragraph2,Paragraph,Buletai,lp1,Use Case List Paragraph,List Paragraph111,List Paragraph Red,Sąrašo pastraipa1,VARNELES,Lentele,Bullet 1"/>
    <w:basedOn w:val="prastasis"/>
    <w:link w:val="SraopastraipaDiagrama"/>
    <w:uiPriority w:val="34"/>
    <w:qFormat/>
    <w:rsid w:val="0027327D"/>
    <w:pPr>
      <w:ind w:left="720"/>
      <w:contextualSpacing/>
    </w:pPr>
    <w:rPr>
      <w:lang w:val="en-US"/>
    </w:r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locked/>
    <w:rsid w:val="0027327D"/>
    <w:rPr>
      <w:lang w:val="en-US"/>
    </w:rPr>
  </w:style>
  <w:style w:type="character" w:customStyle="1" w:styleId="Antrat3Diagrama">
    <w:name w:val="Antraštė 3 Diagrama"/>
    <w:basedOn w:val="Numatytasispastraiposriftas"/>
    <w:link w:val="Antrat3"/>
    <w:uiPriority w:val="9"/>
    <w:rsid w:val="00D36096"/>
    <w:rPr>
      <w:rFonts w:ascii="Times New Roman" w:eastAsia="Times New Roman" w:hAnsi="Times New Roman" w:cs="Times New Roman"/>
      <w:b/>
      <w:bCs/>
      <w:sz w:val="27"/>
      <w:szCs w:val="27"/>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05649">
      <w:bodyDiv w:val="1"/>
      <w:marLeft w:val="0"/>
      <w:marRight w:val="0"/>
      <w:marTop w:val="0"/>
      <w:marBottom w:val="0"/>
      <w:divBdr>
        <w:top w:val="none" w:sz="0" w:space="0" w:color="auto"/>
        <w:left w:val="none" w:sz="0" w:space="0" w:color="auto"/>
        <w:bottom w:val="none" w:sz="0" w:space="0" w:color="auto"/>
        <w:right w:val="none" w:sz="0" w:space="0" w:color="auto"/>
      </w:divBdr>
    </w:div>
    <w:div w:id="891423349">
      <w:bodyDiv w:val="1"/>
      <w:marLeft w:val="0"/>
      <w:marRight w:val="0"/>
      <w:marTop w:val="0"/>
      <w:marBottom w:val="0"/>
      <w:divBdr>
        <w:top w:val="none" w:sz="0" w:space="0" w:color="auto"/>
        <w:left w:val="none" w:sz="0" w:space="0" w:color="auto"/>
        <w:bottom w:val="none" w:sz="0" w:space="0" w:color="auto"/>
        <w:right w:val="none" w:sz="0" w:space="0" w:color="auto"/>
      </w:divBdr>
    </w:div>
    <w:div w:id="1057388938">
      <w:bodyDiv w:val="1"/>
      <w:marLeft w:val="0"/>
      <w:marRight w:val="0"/>
      <w:marTop w:val="0"/>
      <w:marBottom w:val="0"/>
      <w:divBdr>
        <w:top w:val="none" w:sz="0" w:space="0" w:color="auto"/>
        <w:left w:val="none" w:sz="0" w:space="0" w:color="auto"/>
        <w:bottom w:val="none" w:sz="0" w:space="0" w:color="auto"/>
        <w:right w:val="none" w:sz="0" w:space="0" w:color="auto"/>
      </w:divBdr>
    </w:div>
    <w:div w:id="1080828965">
      <w:bodyDiv w:val="1"/>
      <w:marLeft w:val="0"/>
      <w:marRight w:val="0"/>
      <w:marTop w:val="0"/>
      <w:marBottom w:val="0"/>
      <w:divBdr>
        <w:top w:val="none" w:sz="0" w:space="0" w:color="auto"/>
        <w:left w:val="none" w:sz="0" w:space="0" w:color="auto"/>
        <w:bottom w:val="none" w:sz="0" w:space="0" w:color="auto"/>
        <w:right w:val="none" w:sz="0" w:space="0" w:color="auto"/>
      </w:divBdr>
    </w:div>
    <w:div w:id="1338265556">
      <w:bodyDiv w:val="1"/>
      <w:marLeft w:val="0"/>
      <w:marRight w:val="0"/>
      <w:marTop w:val="0"/>
      <w:marBottom w:val="0"/>
      <w:divBdr>
        <w:top w:val="none" w:sz="0" w:space="0" w:color="auto"/>
        <w:left w:val="none" w:sz="0" w:space="0" w:color="auto"/>
        <w:bottom w:val="none" w:sz="0" w:space="0" w:color="auto"/>
        <w:right w:val="none" w:sz="0" w:space="0" w:color="auto"/>
      </w:divBdr>
      <w:divsChild>
        <w:div w:id="1631352329">
          <w:marLeft w:val="0"/>
          <w:marRight w:val="0"/>
          <w:marTop w:val="0"/>
          <w:marBottom w:val="0"/>
          <w:divBdr>
            <w:top w:val="none" w:sz="0" w:space="0" w:color="auto"/>
            <w:left w:val="none" w:sz="0" w:space="0" w:color="auto"/>
            <w:bottom w:val="none" w:sz="0" w:space="0" w:color="auto"/>
            <w:right w:val="none" w:sz="0" w:space="0" w:color="auto"/>
          </w:divBdr>
          <w:divsChild>
            <w:div w:id="1218591374">
              <w:marLeft w:val="0"/>
              <w:marRight w:val="0"/>
              <w:marTop w:val="0"/>
              <w:marBottom w:val="0"/>
              <w:divBdr>
                <w:top w:val="none" w:sz="0" w:space="0" w:color="auto"/>
                <w:left w:val="none" w:sz="0" w:space="0" w:color="auto"/>
                <w:bottom w:val="none" w:sz="0" w:space="0" w:color="auto"/>
                <w:right w:val="none" w:sz="0" w:space="0" w:color="auto"/>
              </w:divBdr>
              <w:divsChild>
                <w:div w:id="178980309">
                  <w:marLeft w:val="0"/>
                  <w:marRight w:val="0"/>
                  <w:marTop w:val="0"/>
                  <w:marBottom w:val="0"/>
                  <w:divBdr>
                    <w:top w:val="none" w:sz="0" w:space="0" w:color="auto"/>
                    <w:left w:val="none" w:sz="0" w:space="0" w:color="auto"/>
                    <w:bottom w:val="none" w:sz="0" w:space="0" w:color="auto"/>
                    <w:right w:val="none" w:sz="0" w:space="0" w:color="auto"/>
                  </w:divBdr>
                  <w:divsChild>
                    <w:div w:id="53554633">
                      <w:marLeft w:val="0"/>
                      <w:marRight w:val="0"/>
                      <w:marTop w:val="0"/>
                      <w:marBottom w:val="0"/>
                      <w:divBdr>
                        <w:top w:val="none" w:sz="0" w:space="0" w:color="auto"/>
                        <w:left w:val="none" w:sz="0" w:space="0" w:color="auto"/>
                        <w:bottom w:val="none" w:sz="0" w:space="0" w:color="auto"/>
                        <w:right w:val="none" w:sz="0" w:space="0" w:color="auto"/>
                      </w:divBdr>
                      <w:divsChild>
                        <w:div w:id="1380089124">
                          <w:marLeft w:val="0"/>
                          <w:marRight w:val="0"/>
                          <w:marTop w:val="0"/>
                          <w:marBottom w:val="0"/>
                          <w:divBdr>
                            <w:top w:val="none" w:sz="0" w:space="0" w:color="auto"/>
                            <w:left w:val="none" w:sz="0" w:space="0" w:color="auto"/>
                            <w:bottom w:val="none" w:sz="0" w:space="0" w:color="auto"/>
                            <w:right w:val="none" w:sz="0" w:space="0" w:color="auto"/>
                          </w:divBdr>
                          <w:divsChild>
                            <w:div w:id="1520463608">
                              <w:marLeft w:val="0"/>
                              <w:marRight w:val="0"/>
                              <w:marTop w:val="0"/>
                              <w:marBottom w:val="0"/>
                              <w:divBdr>
                                <w:top w:val="none" w:sz="0" w:space="0" w:color="auto"/>
                                <w:left w:val="none" w:sz="0" w:space="0" w:color="auto"/>
                                <w:bottom w:val="none" w:sz="0" w:space="0" w:color="auto"/>
                                <w:right w:val="none" w:sz="0" w:space="0" w:color="auto"/>
                              </w:divBdr>
                              <w:divsChild>
                                <w:div w:id="168840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942512">
      <w:bodyDiv w:val="1"/>
      <w:marLeft w:val="0"/>
      <w:marRight w:val="0"/>
      <w:marTop w:val="0"/>
      <w:marBottom w:val="0"/>
      <w:divBdr>
        <w:top w:val="none" w:sz="0" w:space="0" w:color="auto"/>
        <w:left w:val="none" w:sz="0" w:space="0" w:color="auto"/>
        <w:bottom w:val="none" w:sz="0" w:space="0" w:color="auto"/>
        <w:right w:val="none" w:sz="0" w:space="0" w:color="auto"/>
      </w:divBdr>
    </w:div>
    <w:div w:id="1802527835">
      <w:bodyDiv w:val="1"/>
      <w:marLeft w:val="0"/>
      <w:marRight w:val="0"/>
      <w:marTop w:val="0"/>
      <w:marBottom w:val="0"/>
      <w:divBdr>
        <w:top w:val="none" w:sz="0" w:space="0" w:color="auto"/>
        <w:left w:val="none" w:sz="0" w:space="0" w:color="auto"/>
        <w:bottom w:val="none" w:sz="0" w:space="0" w:color="auto"/>
        <w:right w:val="none" w:sz="0" w:space="0" w:color="auto"/>
      </w:divBdr>
    </w:div>
    <w:div w:id="2094011739">
      <w:bodyDiv w:val="1"/>
      <w:marLeft w:val="0"/>
      <w:marRight w:val="0"/>
      <w:marTop w:val="0"/>
      <w:marBottom w:val="0"/>
      <w:divBdr>
        <w:top w:val="none" w:sz="0" w:space="0" w:color="auto"/>
        <w:left w:val="none" w:sz="0" w:space="0" w:color="auto"/>
        <w:bottom w:val="none" w:sz="0" w:space="0" w:color="auto"/>
        <w:right w:val="none" w:sz="0" w:space="0" w:color="auto"/>
      </w:divBdr>
    </w:div>
    <w:div w:id="213451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6522</Words>
  <Characters>3718</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Kaukėnienė</dc:creator>
  <cp:keywords/>
  <dc:description/>
  <cp:lastModifiedBy>Lidija Kaukėnienė</cp:lastModifiedBy>
  <cp:revision>6</cp:revision>
  <dcterms:created xsi:type="dcterms:W3CDTF">2026-01-27T11:14:00Z</dcterms:created>
  <dcterms:modified xsi:type="dcterms:W3CDTF">2026-03-06T08:14:00Z</dcterms:modified>
</cp:coreProperties>
</file>