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FB3" w:rsidRPr="00804249" w:rsidRDefault="00BE7FB3" w:rsidP="00BE7FB3">
      <w:pPr>
        <w:spacing w:line="360" w:lineRule="auto"/>
        <w:ind w:firstLine="1296"/>
        <w:jc w:val="center"/>
        <w:rPr>
          <w:rFonts w:ascii="Times New Roman" w:hAnsi="Times New Roman"/>
          <w:b/>
          <w:sz w:val="24"/>
          <w:szCs w:val="24"/>
        </w:rPr>
      </w:pPr>
      <w:r w:rsidRPr="00804249">
        <w:rPr>
          <w:rFonts w:ascii="Times New Roman" w:hAnsi="Times New Roman"/>
          <w:b/>
          <w:sz w:val="24"/>
          <w:szCs w:val="24"/>
        </w:rPr>
        <w:t>KAUNO R. LAPIŲ PAGRINDINĖS MOKYKLOS 202</w:t>
      </w:r>
      <w:r>
        <w:rPr>
          <w:rFonts w:ascii="Times New Roman" w:hAnsi="Times New Roman"/>
          <w:b/>
          <w:sz w:val="24"/>
          <w:szCs w:val="24"/>
        </w:rPr>
        <w:t>2</w:t>
      </w:r>
      <w:bookmarkStart w:id="0" w:name="_GoBack"/>
      <w:bookmarkEnd w:id="0"/>
      <w:r w:rsidRPr="00804249">
        <w:rPr>
          <w:rFonts w:ascii="Times New Roman" w:hAnsi="Times New Roman"/>
          <w:b/>
          <w:sz w:val="24"/>
          <w:szCs w:val="24"/>
        </w:rPr>
        <w:t xml:space="preserve"> m. </w:t>
      </w:r>
      <w:r>
        <w:rPr>
          <w:rFonts w:ascii="Times New Roman" w:hAnsi="Times New Roman"/>
          <w:b/>
          <w:sz w:val="24"/>
          <w:szCs w:val="24"/>
        </w:rPr>
        <w:t>VIDAUS ĮSIVERTINIMAS</w:t>
      </w:r>
    </w:p>
    <w:p w:rsidR="00BE7FB3" w:rsidRDefault="00BE7FB3" w:rsidP="001A4D97">
      <w:pPr>
        <w:spacing w:after="0" w:line="360" w:lineRule="auto"/>
        <w:ind w:firstLine="1134"/>
        <w:jc w:val="both"/>
        <w:rPr>
          <w:rFonts w:ascii="Times New Roman" w:hAnsi="Times New Roman"/>
          <w:bCs/>
          <w:sz w:val="24"/>
          <w:szCs w:val="24"/>
        </w:rPr>
      </w:pPr>
    </w:p>
    <w:p w:rsidR="0066011F" w:rsidRPr="001A4D97" w:rsidRDefault="0066011F" w:rsidP="001A4D97">
      <w:pPr>
        <w:spacing w:after="0" w:line="360" w:lineRule="auto"/>
        <w:ind w:firstLine="1134"/>
        <w:jc w:val="both"/>
        <w:rPr>
          <w:rFonts w:ascii="Times New Roman" w:hAnsi="Times New Roman"/>
          <w:bCs/>
          <w:sz w:val="24"/>
          <w:szCs w:val="24"/>
        </w:rPr>
      </w:pPr>
      <w:r w:rsidRPr="001A4D97">
        <w:rPr>
          <w:rFonts w:ascii="Times New Roman" w:hAnsi="Times New Roman"/>
          <w:bCs/>
          <w:sz w:val="24"/>
          <w:szCs w:val="24"/>
        </w:rPr>
        <w:t xml:space="preserve">2022 m. mokyklos veiklos įsivertinimo tikslas buvo įsivertinti, kaip pavyko įgyvendinti veiklos plane iškeltus uždavinius, nustatyti, kaip pavyko patobulinti pasirinktą veiklos sritį (2.3.1. </w:t>
      </w:r>
      <w:proofErr w:type="spellStart"/>
      <w:r w:rsidRPr="001A4D97">
        <w:rPr>
          <w:rFonts w:ascii="Times New Roman" w:hAnsi="Times New Roman"/>
          <w:bCs/>
          <w:sz w:val="24"/>
          <w:szCs w:val="24"/>
        </w:rPr>
        <w:t>savivaldumas</w:t>
      </w:r>
      <w:proofErr w:type="spellEnd"/>
      <w:r w:rsidRPr="001A4D97">
        <w:rPr>
          <w:rFonts w:ascii="Times New Roman" w:hAnsi="Times New Roman"/>
          <w:bCs/>
          <w:sz w:val="24"/>
          <w:szCs w:val="24"/>
        </w:rPr>
        <w:t xml:space="preserve"> mokantis), </w:t>
      </w:r>
      <w:r w:rsidR="00B91124" w:rsidRPr="001A4D97">
        <w:rPr>
          <w:rFonts w:ascii="Times New Roman" w:hAnsi="Times New Roman"/>
          <w:bCs/>
          <w:sz w:val="24"/>
          <w:szCs w:val="24"/>
        </w:rPr>
        <w:t>(</w:t>
      </w:r>
      <w:r w:rsidRPr="001A4D97">
        <w:rPr>
          <w:rFonts w:ascii="Times New Roman" w:hAnsi="Times New Roman"/>
          <w:bCs/>
          <w:sz w:val="24"/>
          <w:szCs w:val="24"/>
        </w:rPr>
        <w:t>pasimatuoti, kaip sekasi įgyvendinti “Kokybės krepšelio“ projekte išsikeltus uždavinius</w:t>
      </w:r>
      <w:r w:rsidR="00B91124" w:rsidRPr="001A4D97">
        <w:rPr>
          <w:rFonts w:ascii="Times New Roman" w:hAnsi="Times New Roman"/>
          <w:bCs/>
          <w:sz w:val="24"/>
          <w:szCs w:val="24"/>
        </w:rPr>
        <w:t>)</w:t>
      </w:r>
      <w:r w:rsidRPr="001A4D97">
        <w:rPr>
          <w:rFonts w:ascii="Times New Roman" w:hAnsi="Times New Roman"/>
          <w:bCs/>
          <w:sz w:val="24"/>
          <w:szCs w:val="24"/>
        </w:rPr>
        <w:t xml:space="preserve">, taip pat </w:t>
      </w:r>
      <w:r w:rsidR="00E03384" w:rsidRPr="001A4D97">
        <w:rPr>
          <w:rFonts w:ascii="Times New Roman" w:hAnsi="Times New Roman"/>
          <w:bCs/>
          <w:sz w:val="24"/>
          <w:szCs w:val="24"/>
        </w:rPr>
        <w:t xml:space="preserve">išsiaiškinti stipriąsias ir </w:t>
      </w:r>
      <w:r w:rsidRPr="001A4D97">
        <w:rPr>
          <w:rFonts w:ascii="Times New Roman" w:hAnsi="Times New Roman"/>
          <w:bCs/>
          <w:sz w:val="24"/>
          <w:szCs w:val="24"/>
        </w:rPr>
        <w:t>silpnąsias</w:t>
      </w:r>
      <w:r w:rsidR="00E03384" w:rsidRPr="001A4D97">
        <w:rPr>
          <w:rFonts w:ascii="Times New Roman" w:hAnsi="Times New Roman"/>
          <w:bCs/>
          <w:sz w:val="24"/>
          <w:szCs w:val="24"/>
        </w:rPr>
        <w:t xml:space="preserve"> sritis i</w:t>
      </w:r>
      <w:r w:rsidRPr="001A4D97">
        <w:rPr>
          <w:rFonts w:ascii="Times New Roman" w:hAnsi="Times New Roman"/>
          <w:bCs/>
          <w:sz w:val="24"/>
          <w:szCs w:val="24"/>
        </w:rPr>
        <w:t xml:space="preserve">r </w:t>
      </w:r>
      <w:r w:rsidR="00E03384" w:rsidRPr="001A4D97">
        <w:rPr>
          <w:rFonts w:ascii="Times New Roman" w:hAnsi="Times New Roman"/>
          <w:bCs/>
          <w:sz w:val="24"/>
          <w:szCs w:val="24"/>
        </w:rPr>
        <w:t xml:space="preserve">numatyti </w:t>
      </w:r>
      <w:r w:rsidRPr="001A4D97">
        <w:rPr>
          <w:rFonts w:ascii="Times New Roman" w:hAnsi="Times New Roman"/>
          <w:bCs/>
          <w:sz w:val="24"/>
          <w:szCs w:val="24"/>
        </w:rPr>
        <w:t>tobulintinas sritis kitiems metams.</w:t>
      </w:r>
    </w:p>
    <w:p w:rsidR="0066011F" w:rsidRPr="001A4D97" w:rsidRDefault="0066011F" w:rsidP="001A4D97">
      <w:pPr>
        <w:pStyle w:val="Sraopastraipa"/>
        <w:spacing w:line="360" w:lineRule="auto"/>
        <w:ind w:left="5" w:firstLine="708"/>
        <w:jc w:val="both"/>
        <w:rPr>
          <w:sz w:val="24"/>
          <w:szCs w:val="24"/>
        </w:rPr>
      </w:pPr>
      <w:r w:rsidRPr="001A4D97">
        <w:rPr>
          <w:sz w:val="24"/>
          <w:szCs w:val="24"/>
        </w:rPr>
        <w:t xml:space="preserve">2021-2022 </w:t>
      </w:r>
      <w:proofErr w:type="spellStart"/>
      <w:r w:rsidRPr="001A4D97">
        <w:rPr>
          <w:sz w:val="24"/>
          <w:szCs w:val="24"/>
        </w:rPr>
        <w:t>m.m</w:t>
      </w:r>
      <w:proofErr w:type="spellEnd"/>
      <w:r w:rsidRPr="001A4D97">
        <w:rPr>
          <w:sz w:val="24"/>
          <w:szCs w:val="24"/>
        </w:rPr>
        <w:t xml:space="preserve">. </w:t>
      </w:r>
      <w:r w:rsidR="00E03384" w:rsidRPr="001A4D97">
        <w:rPr>
          <w:sz w:val="24"/>
          <w:szCs w:val="24"/>
        </w:rPr>
        <w:t>pasirinkta tobulinti</w:t>
      </w:r>
      <w:r w:rsidRPr="001A4D97">
        <w:rPr>
          <w:sz w:val="24"/>
          <w:szCs w:val="24"/>
        </w:rPr>
        <w:t xml:space="preserve"> sritis </w:t>
      </w:r>
      <w:r w:rsidR="00E03384" w:rsidRPr="001A4D97">
        <w:rPr>
          <w:sz w:val="24"/>
          <w:szCs w:val="24"/>
        </w:rPr>
        <w:t xml:space="preserve">buvo </w:t>
      </w:r>
      <w:r w:rsidRPr="001A4D97">
        <w:rPr>
          <w:bCs/>
          <w:sz w:val="24"/>
          <w:szCs w:val="24"/>
        </w:rPr>
        <w:t xml:space="preserve">2.3.1. </w:t>
      </w:r>
      <w:proofErr w:type="spellStart"/>
      <w:r w:rsidRPr="001A4D97">
        <w:rPr>
          <w:bCs/>
          <w:sz w:val="24"/>
          <w:szCs w:val="24"/>
        </w:rPr>
        <w:t>Savivald</w:t>
      </w:r>
      <w:r w:rsidR="00E03384" w:rsidRPr="001A4D97">
        <w:rPr>
          <w:bCs/>
          <w:sz w:val="24"/>
          <w:szCs w:val="24"/>
        </w:rPr>
        <w:t>umas</w:t>
      </w:r>
      <w:proofErr w:type="spellEnd"/>
      <w:r w:rsidR="00E03384" w:rsidRPr="001A4D97">
        <w:rPr>
          <w:bCs/>
          <w:sz w:val="24"/>
          <w:szCs w:val="24"/>
        </w:rPr>
        <w:t xml:space="preserve"> mokantis</w:t>
      </w:r>
      <w:r w:rsidR="00565BD4" w:rsidRPr="001A4D97">
        <w:rPr>
          <w:bCs/>
          <w:sz w:val="24"/>
          <w:szCs w:val="24"/>
        </w:rPr>
        <w:t>.</w:t>
      </w:r>
      <w:r w:rsidR="000D23DD" w:rsidRPr="001A4D97">
        <w:rPr>
          <w:bCs/>
          <w:sz w:val="24"/>
          <w:szCs w:val="24"/>
        </w:rPr>
        <w:t xml:space="preserve"> </w:t>
      </w:r>
      <w:r w:rsidR="00565BD4" w:rsidRPr="001A4D97">
        <w:rPr>
          <w:bCs/>
          <w:sz w:val="24"/>
          <w:szCs w:val="24"/>
        </w:rPr>
        <w:t>Įsivertinimo metu nustatyta, kad pasiekta žymių pokyčių šioje srityje</w:t>
      </w:r>
      <w:r w:rsidR="000D23DD" w:rsidRPr="001A4D97">
        <w:rPr>
          <w:bCs/>
          <w:sz w:val="24"/>
          <w:szCs w:val="24"/>
        </w:rPr>
        <w:t xml:space="preserve">. </w:t>
      </w:r>
      <w:r w:rsidR="000D23DD" w:rsidRPr="001A4D97">
        <w:rPr>
          <w:rFonts w:eastAsia="Calibri"/>
          <w:sz w:val="24"/>
          <w:szCs w:val="24"/>
        </w:rPr>
        <w:t xml:space="preserve">Savo pažangą fiksuojančių ir analizuojančių mokinių skaičius padidėjo 20 proc. – nuo 50 proc. iki 70 proc. </w:t>
      </w:r>
      <w:r w:rsidR="000D23DD" w:rsidRPr="001A4D97">
        <w:rPr>
          <w:bCs/>
          <w:sz w:val="24"/>
          <w:szCs w:val="24"/>
        </w:rPr>
        <w:t xml:space="preserve">Net 40 proc. padaugėjo </w:t>
      </w:r>
      <w:r w:rsidR="000D23DD" w:rsidRPr="001A4D97">
        <w:rPr>
          <w:rFonts w:eastAsia="Calibri"/>
          <w:sz w:val="24"/>
          <w:szCs w:val="24"/>
        </w:rPr>
        <w:t>klasių vadovų ir mokytojų, kurie laikėsi vieningų susitarimų bei individualios pažangos fiksavimo ir analizavimo tvarkos.</w:t>
      </w:r>
      <w:r w:rsidR="00565BD4" w:rsidRPr="001A4D97">
        <w:rPr>
          <w:bCs/>
          <w:sz w:val="24"/>
          <w:szCs w:val="24"/>
        </w:rPr>
        <w:t xml:space="preserve"> </w:t>
      </w:r>
      <w:r w:rsidR="000D23DD" w:rsidRPr="001A4D97">
        <w:rPr>
          <w:bCs/>
          <w:sz w:val="24"/>
          <w:szCs w:val="24"/>
        </w:rPr>
        <w:t xml:space="preserve">Tam įtakos turėjo </w:t>
      </w:r>
      <w:r w:rsidR="000D23DD" w:rsidRPr="001A4D97">
        <w:rPr>
          <w:sz w:val="24"/>
          <w:szCs w:val="24"/>
        </w:rPr>
        <w:t>iš projekto „Kokybės krepšelis“ lėšų organizuoti mokymai „Mokinio individualios pažangos stebėsena, fiksavimas ir į(</w:t>
      </w:r>
      <w:proofErr w:type="spellStart"/>
      <w:r w:rsidR="000D23DD" w:rsidRPr="001A4D97">
        <w:rPr>
          <w:sz w:val="24"/>
          <w:szCs w:val="24"/>
        </w:rPr>
        <w:t>si</w:t>
      </w:r>
      <w:proofErr w:type="spellEnd"/>
      <w:r w:rsidR="000D23DD" w:rsidRPr="001A4D97">
        <w:rPr>
          <w:sz w:val="24"/>
          <w:szCs w:val="24"/>
        </w:rPr>
        <w:t>)vertinimas“</w:t>
      </w:r>
      <w:r w:rsidR="008F7421" w:rsidRPr="001A4D97">
        <w:rPr>
          <w:sz w:val="24"/>
          <w:szCs w:val="24"/>
        </w:rPr>
        <w:t>. 40 val. mokymus išklausė 100 proc. mokytojų. Remiantis seminaro medžiaga 1-4 ir 5-10 klasių mokiniams parengtos individualios pažangos  įsivertinimo formos. 70 proc. mokinių, auklėtojų padedami, išsikėlė ir susiformavo tikslus mokslo metams ir sistemingai pildė bei aptarė su tėvais ir klasių vadovais individualią pažangą.</w:t>
      </w:r>
    </w:p>
    <w:p w:rsidR="006B341B" w:rsidRPr="001A4D97" w:rsidRDefault="006B341B" w:rsidP="001A4D97">
      <w:pPr>
        <w:spacing w:line="360" w:lineRule="auto"/>
        <w:ind w:firstLine="1296"/>
        <w:jc w:val="both"/>
        <w:rPr>
          <w:rFonts w:ascii="Times New Roman" w:hAnsi="Times New Roman"/>
          <w:sz w:val="24"/>
          <w:szCs w:val="24"/>
        </w:rPr>
      </w:pPr>
      <w:r w:rsidRPr="001A4D97">
        <w:rPr>
          <w:rFonts w:ascii="Times New Roman" w:hAnsi="Times New Roman"/>
          <w:sz w:val="24"/>
          <w:szCs w:val="24"/>
        </w:rPr>
        <w:t xml:space="preserve">Remiantis 2022 m. atlikto įsivertinimo duomenimis, nustatytos </w:t>
      </w:r>
      <w:r w:rsidR="003B34C0" w:rsidRPr="001A4D97">
        <w:rPr>
          <w:rFonts w:ascii="Times New Roman" w:hAnsi="Times New Roman"/>
          <w:sz w:val="24"/>
          <w:szCs w:val="24"/>
        </w:rPr>
        <w:t xml:space="preserve">šios </w:t>
      </w:r>
      <w:r w:rsidRPr="001A4D97">
        <w:rPr>
          <w:rFonts w:ascii="Times New Roman" w:hAnsi="Times New Roman"/>
          <w:sz w:val="24"/>
          <w:szCs w:val="24"/>
        </w:rPr>
        <w:t>stipriosios mokyklos veiklos sritys:  2.3.2. Ugdymasis mokyklos gyvenimu, 3.1.1. Įranga ir priemonės, 3.2.1. Mokymasis ne mokykloje.</w:t>
      </w:r>
      <w:r w:rsidR="00CA3774" w:rsidRPr="001A4D97">
        <w:rPr>
          <w:rFonts w:ascii="Times New Roman" w:hAnsi="Times New Roman"/>
          <w:sz w:val="24"/>
          <w:szCs w:val="24"/>
        </w:rPr>
        <w:t xml:space="preserve"> </w:t>
      </w:r>
    </w:p>
    <w:p w:rsidR="007F4320" w:rsidRPr="001A4D97" w:rsidRDefault="00CA3774" w:rsidP="001A4D97">
      <w:pPr>
        <w:spacing w:after="0" w:line="360" w:lineRule="auto"/>
        <w:ind w:firstLine="708"/>
        <w:jc w:val="both"/>
        <w:rPr>
          <w:rFonts w:ascii="Times New Roman" w:hAnsi="Times New Roman"/>
          <w:sz w:val="24"/>
          <w:szCs w:val="24"/>
        </w:rPr>
      </w:pPr>
      <w:r w:rsidRPr="001A4D97">
        <w:rPr>
          <w:rFonts w:ascii="Times New Roman" w:hAnsi="Times New Roman"/>
          <w:sz w:val="24"/>
          <w:szCs w:val="24"/>
        </w:rPr>
        <w:t>Rodiklis 2.3.2. Ugdymasis mokyklos gyvenimu.</w:t>
      </w:r>
      <w:r w:rsidR="007F4320" w:rsidRPr="001A4D97">
        <w:rPr>
          <w:rFonts w:ascii="Times New Roman" w:hAnsi="Times New Roman"/>
          <w:sz w:val="24"/>
          <w:szCs w:val="24"/>
        </w:rPr>
        <w:t xml:space="preserve"> Tėvų ir mokinių apklausos rodo, kad mokykla atlieka svarbų vaidmenį kuriant pozityvaus vaikų, paauglių, jaunuolių gyvenimo idėjas ir jį užpildo prasmingomis veiklomis. </w:t>
      </w:r>
    </w:p>
    <w:p w:rsidR="0048037C" w:rsidRPr="001A4D97" w:rsidRDefault="00CA3774" w:rsidP="001A4D97">
      <w:pPr>
        <w:spacing w:line="360" w:lineRule="auto"/>
        <w:ind w:firstLine="713"/>
        <w:jc w:val="both"/>
        <w:rPr>
          <w:rFonts w:ascii="Times New Roman" w:eastAsia="Times New Roman" w:hAnsi="Times New Roman"/>
          <w:sz w:val="24"/>
          <w:szCs w:val="24"/>
        </w:rPr>
      </w:pPr>
      <w:r w:rsidRPr="001A4D97">
        <w:rPr>
          <w:rFonts w:ascii="Times New Roman" w:hAnsi="Times New Roman"/>
          <w:sz w:val="24"/>
          <w:szCs w:val="24"/>
        </w:rPr>
        <w:t xml:space="preserve"> Mokykloje </w:t>
      </w:r>
      <w:r w:rsidR="003B34C0" w:rsidRPr="001A4D97">
        <w:rPr>
          <w:rFonts w:ascii="Times New Roman" w:hAnsi="Times New Roman"/>
          <w:sz w:val="24"/>
          <w:szCs w:val="24"/>
        </w:rPr>
        <w:t>organizuojama</w:t>
      </w:r>
      <w:r w:rsidRPr="001A4D97">
        <w:rPr>
          <w:rFonts w:ascii="Times New Roman" w:hAnsi="Times New Roman"/>
          <w:sz w:val="24"/>
          <w:szCs w:val="24"/>
        </w:rPr>
        <w:t xml:space="preserve"> įvairių įdomių renginių: projektų, akcijų, išvykų, parodų. </w:t>
      </w:r>
      <w:r w:rsidR="00A75518" w:rsidRPr="001A4D97">
        <w:rPr>
          <w:rFonts w:ascii="Times New Roman" w:hAnsi="Times New Roman"/>
          <w:sz w:val="24"/>
          <w:szCs w:val="24"/>
        </w:rPr>
        <w:t>Į juos įtraukiamos mokinių šeimos ir vietos bendruomenė.</w:t>
      </w:r>
      <w:r w:rsidR="0048037C" w:rsidRPr="001A4D97">
        <w:rPr>
          <w:rFonts w:ascii="Times New Roman" w:hAnsi="Times New Roman"/>
          <w:sz w:val="24"/>
          <w:szCs w:val="24"/>
        </w:rPr>
        <w:t xml:space="preserve"> Iš „Kokybės krepšelio“ ir mokymui skirtų lėšų organizuota 30 edukacinių išvykų „Lietuva – mano mokykla“.</w:t>
      </w:r>
      <w:r w:rsidR="0048037C" w:rsidRPr="001A4D97">
        <w:rPr>
          <w:rFonts w:ascii="Times New Roman" w:eastAsia="Times New Roman" w:hAnsi="Times New Roman"/>
          <w:sz w:val="24"/>
          <w:szCs w:val="24"/>
        </w:rPr>
        <w:t xml:space="preserve"> 90 proc. išvykų sietos su konkretaus ugdymo turinio įsisavinimu.</w:t>
      </w:r>
      <w:r w:rsidR="0048037C" w:rsidRPr="001A4D97">
        <w:rPr>
          <w:rFonts w:ascii="Times New Roman" w:hAnsi="Times New Roman"/>
          <w:sz w:val="24"/>
          <w:szCs w:val="24"/>
        </w:rPr>
        <w:t xml:space="preserve"> </w:t>
      </w:r>
    </w:p>
    <w:p w:rsidR="00CA3774" w:rsidRPr="001A4D97" w:rsidRDefault="0048037C" w:rsidP="001A4D97">
      <w:pPr>
        <w:spacing w:line="360" w:lineRule="auto"/>
        <w:ind w:firstLine="713"/>
        <w:jc w:val="both"/>
        <w:rPr>
          <w:rFonts w:ascii="Times New Roman" w:eastAsia="Times New Roman" w:hAnsi="Times New Roman"/>
          <w:sz w:val="24"/>
          <w:szCs w:val="24"/>
        </w:rPr>
      </w:pPr>
      <w:r w:rsidRPr="001A4D97">
        <w:rPr>
          <w:rFonts w:ascii="Times New Roman" w:hAnsi="Times New Roman"/>
          <w:sz w:val="24"/>
          <w:szCs w:val="24"/>
        </w:rPr>
        <w:t>S</w:t>
      </w:r>
      <w:r w:rsidR="00CA3774" w:rsidRPr="001A4D97">
        <w:rPr>
          <w:rFonts w:ascii="Times New Roman" w:hAnsi="Times New Roman"/>
          <w:color w:val="000000"/>
          <w:sz w:val="24"/>
          <w:szCs w:val="24"/>
        </w:rPr>
        <w:t>iekiant labiau sudominti gamtos mokslais, pradėtos o</w:t>
      </w:r>
      <w:r w:rsidR="00CA3774" w:rsidRPr="001A4D97">
        <w:rPr>
          <w:rFonts w:ascii="Times New Roman" w:eastAsia="Times New Roman" w:hAnsi="Times New Roman"/>
          <w:sz w:val="24"/>
          <w:szCs w:val="24"/>
        </w:rPr>
        <w:t>rganizuoti ir toliau vykdomos tęstinės integruotos projektinės STEAM veiklos.</w:t>
      </w:r>
      <w:r w:rsidR="00650AE8" w:rsidRPr="001A4D97">
        <w:rPr>
          <w:rFonts w:ascii="Times New Roman" w:hAnsi="Times New Roman"/>
          <w:sz w:val="24"/>
          <w:szCs w:val="24"/>
        </w:rPr>
        <w:t xml:space="preserve">  Plėtotas mokinių </w:t>
      </w:r>
      <w:proofErr w:type="spellStart"/>
      <w:r w:rsidR="00650AE8" w:rsidRPr="001A4D97">
        <w:rPr>
          <w:rFonts w:ascii="Times New Roman" w:hAnsi="Times New Roman"/>
          <w:sz w:val="24"/>
          <w:szCs w:val="24"/>
        </w:rPr>
        <w:t>patyriminis</w:t>
      </w:r>
      <w:proofErr w:type="spellEnd"/>
      <w:r w:rsidR="00650AE8" w:rsidRPr="001A4D97">
        <w:rPr>
          <w:rFonts w:ascii="Times New Roman" w:hAnsi="Times New Roman"/>
          <w:sz w:val="24"/>
          <w:szCs w:val="24"/>
        </w:rPr>
        <w:t xml:space="preserve"> ugdymas, organizuojant gamtamokslines veiklas. Suorganizuoti 3 nauji  gamtamoksliai renginiai „Tyrėjų naktis“, </w:t>
      </w:r>
      <w:r w:rsidR="00650AE8" w:rsidRPr="001A4D97">
        <w:rPr>
          <w:rFonts w:ascii="Times New Roman" w:hAnsi="Times New Roman"/>
          <w:sz w:val="24"/>
          <w:szCs w:val="24"/>
        </w:rPr>
        <w:lastRenderedPageBreak/>
        <w:t xml:space="preserve">„Tiriamųjų darbų konferencija“, „STEAM dienos“.  </w:t>
      </w:r>
      <w:r w:rsidR="00CA3774" w:rsidRPr="001A4D97">
        <w:rPr>
          <w:rFonts w:ascii="Times New Roman" w:hAnsi="Times New Roman"/>
          <w:sz w:val="24"/>
          <w:szCs w:val="24"/>
        </w:rPr>
        <w:t xml:space="preserve">Kad socialiniai mokslai būtų patrauklesni ir įdomesni, pamokos vestos kitose erdvėse, taikant </w:t>
      </w:r>
      <w:proofErr w:type="spellStart"/>
      <w:r w:rsidR="00CA3774" w:rsidRPr="001A4D97">
        <w:rPr>
          <w:rFonts w:ascii="Times New Roman" w:hAnsi="Times New Roman"/>
          <w:sz w:val="24"/>
          <w:szCs w:val="24"/>
        </w:rPr>
        <w:t>patyriminio</w:t>
      </w:r>
      <w:proofErr w:type="spellEnd"/>
      <w:r w:rsidR="00CA3774" w:rsidRPr="001A4D97">
        <w:rPr>
          <w:rFonts w:ascii="Times New Roman" w:hAnsi="Times New Roman"/>
          <w:sz w:val="24"/>
          <w:szCs w:val="24"/>
        </w:rPr>
        <w:t xml:space="preserve"> ugdymo metodus. </w:t>
      </w:r>
    </w:p>
    <w:p w:rsidR="001A4D97" w:rsidRDefault="00650AE8" w:rsidP="001A4D97">
      <w:pPr>
        <w:spacing w:line="360" w:lineRule="auto"/>
        <w:ind w:firstLine="713"/>
        <w:jc w:val="both"/>
        <w:rPr>
          <w:rFonts w:ascii="Times New Roman" w:eastAsia="Times New Roman" w:hAnsi="Times New Roman"/>
          <w:sz w:val="24"/>
          <w:szCs w:val="24"/>
        </w:rPr>
      </w:pPr>
      <w:r w:rsidRPr="001A4D97">
        <w:rPr>
          <w:rFonts w:ascii="Times New Roman" w:eastAsia="Times New Roman" w:hAnsi="Times New Roman"/>
          <w:sz w:val="24"/>
          <w:szCs w:val="24"/>
        </w:rPr>
        <w:t xml:space="preserve">Rodiklis </w:t>
      </w:r>
      <w:r w:rsidRPr="001A4D97">
        <w:rPr>
          <w:rFonts w:ascii="Times New Roman" w:hAnsi="Times New Roman"/>
          <w:sz w:val="24"/>
          <w:szCs w:val="24"/>
        </w:rPr>
        <w:t xml:space="preserve">3.1.1. Įranga ir priemonės. </w:t>
      </w:r>
      <w:r w:rsidR="00A75518" w:rsidRPr="001A4D97">
        <w:rPr>
          <w:rFonts w:ascii="Times New Roman" w:hAnsi="Times New Roman"/>
          <w:sz w:val="24"/>
          <w:szCs w:val="24"/>
        </w:rPr>
        <w:t xml:space="preserve">Ugdymo procese naudojama įranga ir priemonės atitinka šiuolaikinius ugdymo reikalavimus ir pagal poreikį atnaujinamos. </w:t>
      </w:r>
      <w:r w:rsidRPr="001A4D97">
        <w:rPr>
          <w:rFonts w:ascii="Times New Roman" w:eastAsia="Times New Roman" w:hAnsi="Times New Roman"/>
          <w:sz w:val="24"/>
          <w:szCs w:val="24"/>
        </w:rPr>
        <w:t>Iš „Kokybės krepšelio“ ir mokymui skirtų lėšų tobulintos skaitmeninės edukacinės aplinkos ir priemonės: įrengti du kabinetai su stacionaria IKT įranga. Įkurta 16 naujų  darbo vietų.</w:t>
      </w:r>
      <w:r w:rsidRPr="001A4D97">
        <w:rPr>
          <w:rFonts w:ascii="Times New Roman" w:hAnsi="Times New Roman"/>
          <w:color w:val="FF0000"/>
          <w:sz w:val="24"/>
          <w:szCs w:val="24"/>
        </w:rPr>
        <w:t xml:space="preserve"> </w:t>
      </w:r>
      <w:r w:rsidR="00A75518" w:rsidRPr="001A4D97">
        <w:rPr>
          <w:rFonts w:ascii="Times New Roman" w:hAnsi="Times New Roman"/>
          <w:color w:val="000000" w:themeColor="text1"/>
          <w:sz w:val="24"/>
          <w:szCs w:val="24"/>
        </w:rPr>
        <w:t xml:space="preserve">Įranga ir priemonės įvairios, skirtingos paskirties, atitinkančios dalyko turinį, poreikius ir mokinių amžių. </w:t>
      </w:r>
      <w:r w:rsidR="00E46A79" w:rsidRPr="001A4D97">
        <w:rPr>
          <w:rFonts w:ascii="Times New Roman" w:hAnsi="Times New Roman"/>
          <w:color w:val="000000" w:themeColor="text1"/>
          <w:sz w:val="24"/>
          <w:szCs w:val="24"/>
        </w:rPr>
        <w:t xml:space="preserve">Nupirkti 5 interaktyvūs ekranai kabinetams, mobiliųjų įrenginių vežimėliai su dėžutėmis, 2 informaciniai ekranai, 3D klasės įrangos komplektas, interaktyvios grindys. </w:t>
      </w:r>
      <w:r w:rsidR="00F7315B" w:rsidRPr="001A4D97">
        <w:rPr>
          <w:rFonts w:ascii="Times New Roman" w:hAnsi="Times New Roman"/>
          <w:color w:val="000000" w:themeColor="text1"/>
          <w:sz w:val="24"/>
          <w:szCs w:val="24"/>
        </w:rPr>
        <w:t>Į</w:t>
      </w:r>
      <w:r w:rsidR="00E46A79" w:rsidRPr="001A4D97">
        <w:rPr>
          <w:rFonts w:ascii="Times New Roman" w:hAnsi="Times New Roman"/>
          <w:color w:val="000000" w:themeColor="text1"/>
          <w:sz w:val="24"/>
          <w:szCs w:val="24"/>
        </w:rPr>
        <w:t xml:space="preserve">kurtas „Stalo žaidimų klubas“. </w:t>
      </w:r>
      <w:r w:rsidR="007179C3" w:rsidRPr="001A4D97">
        <w:rPr>
          <w:rFonts w:ascii="Times New Roman" w:hAnsi="Times New Roman"/>
          <w:color w:val="000000" w:themeColor="text1"/>
          <w:sz w:val="24"/>
          <w:szCs w:val="24"/>
        </w:rPr>
        <w:t xml:space="preserve">Sudarytos papildomos sąlygos mokinių matematiniams gebėjimams ugdytis. </w:t>
      </w:r>
      <w:r w:rsidRPr="001A4D97">
        <w:rPr>
          <w:rFonts w:ascii="Times New Roman" w:hAnsi="Times New Roman"/>
          <w:color w:val="000000" w:themeColor="text1"/>
          <w:sz w:val="24"/>
          <w:szCs w:val="24"/>
        </w:rPr>
        <w:t>Pagal</w:t>
      </w:r>
      <w:r w:rsidRPr="001A4D97">
        <w:rPr>
          <w:rFonts w:ascii="Times New Roman" w:hAnsi="Times New Roman"/>
          <w:sz w:val="24"/>
          <w:szCs w:val="24"/>
        </w:rPr>
        <w:t xml:space="preserve"> „Kokybės krepšelio“ programą organizuoti mokymai mokytojams ir mokiniams savanoriams „Matematika ir stalo žaidimai“. 80 proc. mokytojų kėlė kvalifikaciją pagal „Kokybės krepšelio“ programą „Skaitmeninio turinio panaudojimas ugdyme“.</w:t>
      </w:r>
      <w:r w:rsidRPr="001A4D97">
        <w:rPr>
          <w:rFonts w:ascii="Times New Roman" w:hAnsi="Times New Roman"/>
          <w:color w:val="FF0000"/>
          <w:sz w:val="24"/>
          <w:szCs w:val="24"/>
        </w:rPr>
        <w:t xml:space="preserve"> </w:t>
      </w:r>
      <w:r w:rsidR="007179C3" w:rsidRPr="001A4D97">
        <w:rPr>
          <w:rFonts w:ascii="Times New Roman" w:hAnsi="Times New Roman"/>
          <w:color w:val="000000" w:themeColor="text1"/>
          <w:sz w:val="24"/>
          <w:szCs w:val="24"/>
        </w:rPr>
        <w:t xml:space="preserve">90 proc. pradinių klasių mokinių </w:t>
      </w:r>
      <w:r w:rsidR="007179C3" w:rsidRPr="001A4D97">
        <w:rPr>
          <w:rFonts w:ascii="Times New Roman" w:hAnsi="Times New Roman"/>
          <w:sz w:val="24"/>
          <w:szCs w:val="24"/>
        </w:rPr>
        <w:t xml:space="preserve">dalyvauja papildomose veiklose, skirtose matematikai. </w:t>
      </w:r>
      <w:r w:rsidR="00E46A79" w:rsidRPr="001A4D97">
        <w:rPr>
          <w:rFonts w:ascii="Times New Roman" w:hAnsi="Times New Roman"/>
          <w:sz w:val="24"/>
          <w:szCs w:val="24"/>
        </w:rPr>
        <w:t xml:space="preserve">Neformaliojo švietimo valandos, skirtos matematikai, išaugo 50 proc. </w:t>
      </w:r>
      <w:r w:rsidRPr="001A4D97">
        <w:rPr>
          <w:rFonts w:ascii="Times New Roman" w:hAnsi="Times New Roman"/>
          <w:sz w:val="24"/>
          <w:szCs w:val="24"/>
        </w:rPr>
        <w:t xml:space="preserve">100 proc. mokytojų ir mokytojų nupirktos EDUKA licencijos, ši platforma suteikia galimybes diferencijuoti ugdymo turinį ir kiekybiškai, ir kokybiškai. </w:t>
      </w:r>
      <w:r w:rsidR="000666AA" w:rsidRPr="001A4D97">
        <w:rPr>
          <w:rFonts w:ascii="Times New Roman" w:eastAsia="Times New Roman" w:hAnsi="Times New Roman"/>
          <w:sz w:val="24"/>
          <w:szCs w:val="24"/>
        </w:rPr>
        <w:t>Šios priemonės padėjo pasiekti geresnių akademinių rezultatų.</w:t>
      </w:r>
      <w:r w:rsidR="00187C65" w:rsidRPr="001A4D97">
        <w:rPr>
          <w:rFonts w:ascii="Times New Roman" w:eastAsia="Times New Roman" w:hAnsi="Times New Roman"/>
          <w:sz w:val="24"/>
          <w:szCs w:val="24"/>
        </w:rPr>
        <w:t xml:space="preserve"> </w:t>
      </w:r>
      <w:r w:rsidR="00187C65" w:rsidRPr="001A4D97">
        <w:rPr>
          <w:rFonts w:ascii="Times New Roman" w:hAnsi="Times New Roman"/>
          <w:bCs/>
          <w:sz w:val="24"/>
          <w:szCs w:val="24"/>
        </w:rPr>
        <w:t xml:space="preserve">Padaugėjo </w:t>
      </w:r>
      <w:r w:rsidR="001A4D97" w:rsidRPr="001A4D97">
        <w:rPr>
          <w:rFonts w:ascii="Times New Roman" w:hAnsi="Times New Roman"/>
          <w:bCs/>
          <w:sz w:val="24"/>
          <w:szCs w:val="24"/>
        </w:rPr>
        <w:t>nuo 52 proc. iki 54 proc</w:t>
      </w:r>
      <w:r w:rsidR="001A4D97">
        <w:rPr>
          <w:rFonts w:ascii="Times New Roman" w:hAnsi="Times New Roman"/>
          <w:bCs/>
          <w:sz w:val="24"/>
          <w:szCs w:val="24"/>
        </w:rPr>
        <w:t xml:space="preserve">. </w:t>
      </w:r>
      <w:r w:rsidR="00187C65" w:rsidRPr="001A4D97">
        <w:rPr>
          <w:rFonts w:ascii="Times New Roman" w:hAnsi="Times New Roman"/>
          <w:bCs/>
          <w:sz w:val="24"/>
          <w:szCs w:val="24"/>
        </w:rPr>
        <w:t xml:space="preserve">pagrindiniu lygmeniu besimokančių </w:t>
      </w:r>
      <w:r w:rsidR="0001120C" w:rsidRPr="001A4D97">
        <w:rPr>
          <w:rFonts w:ascii="Times New Roman" w:hAnsi="Times New Roman"/>
          <w:bCs/>
          <w:sz w:val="24"/>
          <w:szCs w:val="24"/>
        </w:rPr>
        <w:t xml:space="preserve">5-8 kl. </w:t>
      </w:r>
      <w:r w:rsidR="00187C65" w:rsidRPr="001A4D97">
        <w:rPr>
          <w:rFonts w:ascii="Times New Roman" w:hAnsi="Times New Roman"/>
          <w:bCs/>
          <w:sz w:val="24"/>
          <w:szCs w:val="24"/>
        </w:rPr>
        <w:t xml:space="preserve">mokinių. Nebuvo palikta kartoti kurso nė vieno 1-4 klasių mokinio. Aštuntokų NMPP 2022 m. rezultatai aukštesni už 2021 m. rezultatus: plg.: 2022 m. matematika 65,8 proc., 2021 m. 60 proc., 2022 m. skaitymas 80 proc., 2021 </w:t>
      </w:r>
      <w:r w:rsidR="0001120C" w:rsidRPr="001A4D97">
        <w:rPr>
          <w:rFonts w:ascii="Times New Roman" w:hAnsi="Times New Roman"/>
          <w:bCs/>
          <w:sz w:val="24"/>
          <w:szCs w:val="24"/>
        </w:rPr>
        <w:t>m. 60 proc. Aštuntokų metinių</w:t>
      </w:r>
      <w:r w:rsidR="00187C65" w:rsidRPr="001A4D97">
        <w:rPr>
          <w:rFonts w:ascii="Times New Roman" w:hAnsi="Times New Roman"/>
          <w:bCs/>
          <w:sz w:val="24"/>
          <w:szCs w:val="24"/>
        </w:rPr>
        <w:t xml:space="preserve"> </w:t>
      </w:r>
      <w:r w:rsidR="0001120C" w:rsidRPr="001A4D97">
        <w:rPr>
          <w:rFonts w:ascii="Times New Roman" w:hAnsi="Times New Roman"/>
          <w:bCs/>
          <w:sz w:val="24"/>
          <w:szCs w:val="24"/>
        </w:rPr>
        <w:t xml:space="preserve">lietuvių kalbos pažymių vidurkiai padidėjo nuo 6 iki 6,5, matematikos nuo 6,6 iki 6,7. </w:t>
      </w:r>
      <w:r w:rsidRPr="001A4D97">
        <w:rPr>
          <w:rFonts w:ascii="Times New Roman" w:hAnsi="Times New Roman"/>
          <w:sz w:val="24"/>
          <w:szCs w:val="24"/>
        </w:rPr>
        <w:t xml:space="preserve">Pasiekta puikių laimėjimų respublikos ir rajono konkursuose bei  olimpiadose. </w:t>
      </w:r>
      <w:r w:rsidRPr="001A4D97">
        <w:rPr>
          <w:rFonts w:ascii="Times New Roman" w:eastAsia="Times New Roman" w:hAnsi="Times New Roman"/>
          <w:sz w:val="24"/>
          <w:szCs w:val="24"/>
        </w:rPr>
        <w:t>Kauno r. 7-9 ir 5-6 klasių istorijos olimpiadoje ir  5-8 klasių lietuvių kalbos olimpiadoje 8 klasių grupėje užimtos II vietos, 3 kl. konkurse „Įdomioji matematika“ laimėta III vieta. Mokiniai labai aktyviai dalyvavo „</w:t>
      </w:r>
      <w:proofErr w:type="spellStart"/>
      <w:r w:rsidRPr="001A4D97">
        <w:rPr>
          <w:rFonts w:ascii="Times New Roman" w:eastAsia="Times New Roman" w:hAnsi="Times New Roman"/>
          <w:sz w:val="24"/>
          <w:szCs w:val="24"/>
        </w:rPr>
        <w:t>Olimpio</w:t>
      </w:r>
      <w:proofErr w:type="spellEnd"/>
      <w:r w:rsidRPr="001A4D97">
        <w:rPr>
          <w:rFonts w:ascii="Times New Roman" w:eastAsia="Times New Roman" w:hAnsi="Times New Roman"/>
          <w:sz w:val="24"/>
          <w:szCs w:val="24"/>
        </w:rPr>
        <w:t>“ ir „</w:t>
      </w:r>
      <w:proofErr w:type="spellStart"/>
      <w:r w:rsidRPr="001A4D97">
        <w:rPr>
          <w:rFonts w:ascii="Times New Roman" w:eastAsia="Times New Roman" w:hAnsi="Times New Roman"/>
          <w:sz w:val="24"/>
          <w:szCs w:val="24"/>
        </w:rPr>
        <w:t>Kings</w:t>
      </w:r>
      <w:proofErr w:type="spellEnd"/>
      <w:r w:rsidRPr="001A4D97">
        <w:rPr>
          <w:rFonts w:ascii="Times New Roman" w:eastAsia="Times New Roman" w:hAnsi="Times New Roman"/>
          <w:sz w:val="24"/>
          <w:szCs w:val="24"/>
        </w:rPr>
        <w:t>“ rudens ir pavasario sesijoje, pasiekta puikių rezultatų iš matematikos, informa</w:t>
      </w:r>
      <w:r w:rsidR="001A4D97">
        <w:rPr>
          <w:rFonts w:ascii="Times New Roman" w:eastAsia="Times New Roman" w:hAnsi="Times New Roman"/>
          <w:sz w:val="24"/>
          <w:szCs w:val="24"/>
        </w:rPr>
        <w:t xml:space="preserve">tikos, anglų kalbos. </w:t>
      </w:r>
    </w:p>
    <w:p w:rsidR="00650AE8" w:rsidRPr="001A4D97" w:rsidRDefault="001A4D97" w:rsidP="001A4D97">
      <w:pPr>
        <w:spacing w:line="360" w:lineRule="auto"/>
        <w:ind w:firstLine="713"/>
        <w:jc w:val="both"/>
        <w:rPr>
          <w:rFonts w:ascii="Times New Roman" w:eastAsia="Times New Roman" w:hAnsi="Times New Roman"/>
          <w:sz w:val="24"/>
          <w:szCs w:val="24"/>
        </w:rPr>
      </w:pPr>
      <w:r>
        <w:rPr>
          <w:rFonts w:ascii="Times New Roman" w:eastAsia="Times New Roman" w:hAnsi="Times New Roman"/>
          <w:sz w:val="24"/>
          <w:szCs w:val="24"/>
        </w:rPr>
        <w:t>Page</w:t>
      </w:r>
      <w:r w:rsidR="009A4478" w:rsidRPr="001A4D97">
        <w:rPr>
          <w:rFonts w:ascii="Times New Roman" w:eastAsia="Times New Roman" w:hAnsi="Times New Roman"/>
          <w:sz w:val="24"/>
          <w:szCs w:val="24"/>
        </w:rPr>
        <w:t xml:space="preserve">rėjo pagalbos teikimas </w:t>
      </w:r>
      <w:r w:rsidR="009A4478" w:rsidRPr="001A4D97">
        <w:rPr>
          <w:rFonts w:ascii="Times New Roman" w:hAnsi="Times New Roman"/>
          <w:sz w:val="24"/>
          <w:szCs w:val="24"/>
        </w:rPr>
        <w:t>SUP mokiniams.</w:t>
      </w:r>
      <w:r w:rsidR="00650AE8" w:rsidRPr="001A4D97">
        <w:rPr>
          <w:rFonts w:ascii="Times New Roman" w:hAnsi="Times New Roman"/>
          <w:sz w:val="24"/>
          <w:szCs w:val="24"/>
        </w:rPr>
        <w:t xml:space="preserve"> </w:t>
      </w:r>
      <w:r w:rsidR="009A4478" w:rsidRPr="001A4D97">
        <w:rPr>
          <w:rFonts w:ascii="Times New Roman" w:hAnsi="Times New Roman"/>
          <w:sz w:val="24"/>
          <w:szCs w:val="24"/>
        </w:rPr>
        <w:t>Į</w:t>
      </w:r>
      <w:r w:rsidR="00650AE8" w:rsidRPr="001A4D97">
        <w:rPr>
          <w:rFonts w:ascii="Times New Roman" w:hAnsi="Times New Roman"/>
          <w:sz w:val="24"/>
          <w:szCs w:val="24"/>
        </w:rPr>
        <w:t>rengtas naujas sensorinis kambarys, padedantis nusiraminti ir atsipalaiduoti, kad vaikas galėtų toliau dalyvauti ugdymo procese.</w:t>
      </w:r>
      <w:r w:rsidR="00650AE8" w:rsidRPr="001A4D97">
        <w:rPr>
          <w:rFonts w:ascii="Times New Roman" w:eastAsia="Times New Roman" w:hAnsi="Times New Roman"/>
          <w:sz w:val="24"/>
          <w:szCs w:val="24"/>
        </w:rPr>
        <w:t xml:space="preserve"> Vyko 50 užsiėmimų 1-4 kl. mokiniams, juose dalyvavo 8 elgesio ir emocijų sutrikimų turintys mokiniai. </w:t>
      </w:r>
    </w:p>
    <w:p w:rsidR="00650AE8" w:rsidRPr="001A4D97" w:rsidRDefault="00DF12A1" w:rsidP="001A4D97">
      <w:pPr>
        <w:spacing w:line="360" w:lineRule="auto"/>
        <w:ind w:firstLine="713"/>
        <w:jc w:val="both"/>
        <w:rPr>
          <w:sz w:val="24"/>
          <w:szCs w:val="24"/>
        </w:rPr>
      </w:pPr>
      <w:r w:rsidRPr="001A4D97">
        <w:rPr>
          <w:rFonts w:ascii="Times New Roman" w:hAnsi="Times New Roman"/>
          <w:sz w:val="24"/>
          <w:szCs w:val="24"/>
        </w:rPr>
        <w:t xml:space="preserve">Rodiklis </w:t>
      </w:r>
      <w:r w:rsidR="00A75518" w:rsidRPr="001A4D97">
        <w:rPr>
          <w:rFonts w:ascii="Times New Roman" w:hAnsi="Times New Roman"/>
          <w:sz w:val="24"/>
          <w:szCs w:val="24"/>
        </w:rPr>
        <w:t>3.2.1. Mokymasis ne mokykloje.</w:t>
      </w:r>
      <w:r w:rsidR="007179C3" w:rsidRPr="001A4D97">
        <w:rPr>
          <w:rFonts w:ascii="Times New Roman" w:hAnsi="Times New Roman"/>
          <w:sz w:val="24"/>
          <w:szCs w:val="24"/>
        </w:rPr>
        <w:t xml:space="preserve"> Mokymas(</w:t>
      </w:r>
      <w:proofErr w:type="spellStart"/>
      <w:r w:rsidR="007179C3" w:rsidRPr="001A4D97">
        <w:rPr>
          <w:rFonts w:ascii="Times New Roman" w:hAnsi="Times New Roman"/>
          <w:sz w:val="24"/>
          <w:szCs w:val="24"/>
        </w:rPr>
        <w:t>is</w:t>
      </w:r>
      <w:proofErr w:type="spellEnd"/>
      <w:r w:rsidR="007179C3" w:rsidRPr="001A4D97">
        <w:rPr>
          <w:rFonts w:ascii="Times New Roman" w:hAnsi="Times New Roman"/>
          <w:sz w:val="24"/>
          <w:szCs w:val="24"/>
        </w:rPr>
        <w:t xml:space="preserve">) vyksta ne mokykloje ˗ </w:t>
      </w:r>
      <w:r w:rsidR="0064399E" w:rsidRPr="001A4D97">
        <w:rPr>
          <w:rFonts w:ascii="Times New Roman" w:hAnsi="Times New Roman"/>
          <w:sz w:val="24"/>
          <w:szCs w:val="24"/>
        </w:rPr>
        <w:t xml:space="preserve">gamtoje, kultūros įstaigose, organizuojamas realaus pasaulio pažinimas už mokyklos ribų esančiose aplinkose. Iš „Kokybės krepšelio“ ir mokymui skirtų lėšų organizuota 30 edukacinių išvykų „Lietuva – mano mokykla“. </w:t>
      </w:r>
      <w:r w:rsidR="0064399E" w:rsidRPr="001A4D97">
        <w:rPr>
          <w:rFonts w:ascii="Times New Roman" w:eastAsia="Times New Roman" w:hAnsi="Times New Roman"/>
          <w:sz w:val="24"/>
          <w:szCs w:val="24"/>
        </w:rPr>
        <w:t xml:space="preserve">90 proc. išvykų sietos su konkretaus ugdymo turinio įsisavinimu. Iš </w:t>
      </w:r>
      <w:r w:rsidR="0064399E" w:rsidRPr="001A4D97">
        <w:rPr>
          <w:rFonts w:ascii="Times New Roman" w:eastAsia="Times New Roman" w:hAnsi="Times New Roman"/>
          <w:sz w:val="24"/>
          <w:szCs w:val="24"/>
        </w:rPr>
        <w:lastRenderedPageBreak/>
        <w:t>„Kokybės krepšelio lėšų“ 2022 m.</w:t>
      </w:r>
      <w:r w:rsidR="0064399E" w:rsidRPr="001A4D97">
        <w:rPr>
          <w:rFonts w:ascii="Times New Roman" w:hAnsi="Times New Roman"/>
          <w:sz w:val="24"/>
          <w:szCs w:val="24"/>
        </w:rPr>
        <w:t xml:space="preserve"> organizuoti komandos formavimo kursai  „Išgyvenimo žygis“. 7-10 klasių mokiniai dalyvavo baidarių žygyje Dubysos upe, 5-6 klasių mokiniai ˗ Neries upe. Taip ugdymo turinys aktualizuojamas, mokiniams suteikiama galimybė įgyti įvairesnės patirties, b</w:t>
      </w:r>
      <w:r w:rsidR="00870DE2" w:rsidRPr="001A4D97">
        <w:rPr>
          <w:rFonts w:ascii="Times New Roman" w:hAnsi="Times New Roman"/>
          <w:sz w:val="24"/>
          <w:szCs w:val="24"/>
        </w:rPr>
        <w:t>ūti mokomiem</w:t>
      </w:r>
      <w:r w:rsidR="0064399E" w:rsidRPr="001A4D97">
        <w:rPr>
          <w:rFonts w:ascii="Times New Roman" w:hAnsi="Times New Roman"/>
          <w:sz w:val="24"/>
          <w:szCs w:val="24"/>
        </w:rPr>
        <w:t>s įvairesnių žmonių ir susieti mokymąsi su savo interesais.</w:t>
      </w:r>
      <w:r w:rsidR="00B91124" w:rsidRPr="001A4D97">
        <w:rPr>
          <w:rFonts w:ascii="Times New Roman" w:hAnsi="Times New Roman"/>
          <w:sz w:val="24"/>
          <w:szCs w:val="24"/>
        </w:rPr>
        <w:t xml:space="preserve"> Efektyviai naudojamos Kultūros paso lėšos. Šių priemonių dėka</w:t>
      </w:r>
      <w:r w:rsidR="003B34C0" w:rsidRPr="001A4D97">
        <w:rPr>
          <w:rFonts w:ascii="Times New Roman" w:hAnsi="Times New Roman"/>
          <w:sz w:val="24"/>
          <w:szCs w:val="24"/>
        </w:rPr>
        <w:t xml:space="preserve"> </w:t>
      </w:r>
      <w:r w:rsidR="00B91124" w:rsidRPr="001A4D97">
        <w:rPr>
          <w:rFonts w:ascii="Times New Roman" w:hAnsi="Times New Roman"/>
          <w:sz w:val="24"/>
          <w:szCs w:val="24"/>
        </w:rPr>
        <w:t>į</w:t>
      </w:r>
      <w:r w:rsidR="00F7315B" w:rsidRPr="001A4D97">
        <w:rPr>
          <w:rFonts w:ascii="Times New Roman" w:hAnsi="Times New Roman"/>
          <w:sz w:val="24"/>
          <w:szCs w:val="24"/>
        </w:rPr>
        <w:t>sivertinimo rodiklis „a</w:t>
      </w:r>
      <w:r w:rsidR="003B34C0" w:rsidRPr="001A4D97">
        <w:rPr>
          <w:rFonts w:ascii="Times New Roman" w:hAnsi="Times New Roman"/>
          <w:sz w:val="24"/>
          <w:szCs w:val="24"/>
        </w:rPr>
        <w:t>smenybės tapsm</w:t>
      </w:r>
      <w:r w:rsidR="00F7315B" w:rsidRPr="001A4D97">
        <w:rPr>
          <w:rFonts w:ascii="Times New Roman" w:hAnsi="Times New Roman"/>
          <w:sz w:val="24"/>
          <w:szCs w:val="24"/>
        </w:rPr>
        <w:t>as“ iš antro lygio pakilo į trečią</w:t>
      </w:r>
      <w:r w:rsidR="003B34C0" w:rsidRPr="001A4D97">
        <w:rPr>
          <w:rFonts w:ascii="Times New Roman" w:hAnsi="Times New Roman"/>
          <w:sz w:val="24"/>
          <w:szCs w:val="24"/>
        </w:rPr>
        <w:t>.</w:t>
      </w:r>
    </w:p>
    <w:p w:rsidR="0064399E" w:rsidRPr="001A4D97" w:rsidRDefault="0064399E" w:rsidP="001A4D97">
      <w:pPr>
        <w:spacing w:line="360" w:lineRule="auto"/>
        <w:ind w:firstLine="1296"/>
        <w:jc w:val="both"/>
        <w:rPr>
          <w:rFonts w:ascii="Times New Roman" w:hAnsi="Times New Roman"/>
          <w:sz w:val="24"/>
          <w:szCs w:val="24"/>
        </w:rPr>
      </w:pPr>
      <w:r w:rsidRPr="001A4D97">
        <w:rPr>
          <w:rFonts w:ascii="Times New Roman" w:hAnsi="Times New Roman"/>
          <w:sz w:val="24"/>
          <w:szCs w:val="24"/>
        </w:rPr>
        <w:t xml:space="preserve">Remiantis 2022 m. atlikto įsivertinimo duomenimis, nustatytos </w:t>
      </w:r>
      <w:r w:rsidR="003B34C0" w:rsidRPr="001A4D97">
        <w:rPr>
          <w:rFonts w:ascii="Times New Roman" w:hAnsi="Times New Roman"/>
          <w:sz w:val="24"/>
          <w:szCs w:val="24"/>
        </w:rPr>
        <w:t xml:space="preserve">šios </w:t>
      </w:r>
      <w:r w:rsidRPr="001A4D97">
        <w:rPr>
          <w:rFonts w:ascii="Times New Roman" w:hAnsi="Times New Roman"/>
          <w:sz w:val="24"/>
          <w:szCs w:val="24"/>
        </w:rPr>
        <w:t>silpno</w:t>
      </w:r>
      <w:r w:rsidR="003B34C0" w:rsidRPr="001A4D97">
        <w:rPr>
          <w:rFonts w:ascii="Times New Roman" w:hAnsi="Times New Roman"/>
          <w:sz w:val="24"/>
          <w:szCs w:val="24"/>
        </w:rPr>
        <w:t>s</w:t>
      </w:r>
      <w:r w:rsidRPr="001A4D97">
        <w:rPr>
          <w:rFonts w:ascii="Times New Roman" w:hAnsi="Times New Roman"/>
          <w:sz w:val="24"/>
          <w:szCs w:val="24"/>
        </w:rPr>
        <w:t>ios mokyklos veiklos sritys:  4.2.1. Veikimas kartu, 2.2.2.</w:t>
      </w:r>
      <w:r w:rsidR="00DF12A1" w:rsidRPr="001A4D97">
        <w:rPr>
          <w:rFonts w:ascii="Times New Roman" w:hAnsi="Times New Roman"/>
          <w:sz w:val="24"/>
          <w:szCs w:val="24"/>
        </w:rPr>
        <w:t>Ugdymo(si) organizavimas, 2.4.1. Vertinimas ugdymui.</w:t>
      </w:r>
      <w:r w:rsidR="003B34C0" w:rsidRPr="001A4D97">
        <w:rPr>
          <w:rFonts w:ascii="Times New Roman" w:hAnsi="Times New Roman"/>
          <w:sz w:val="24"/>
          <w:szCs w:val="24"/>
        </w:rPr>
        <w:t xml:space="preserve"> </w:t>
      </w:r>
    </w:p>
    <w:p w:rsidR="0001120C" w:rsidRPr="001A4D97" w:rsidRDefault="0001120C" w:rsidP="001A4D97">
      <w:pPr>
        <w:spacing w:line="360" w:lineRule="auto"/>
        <w:ind w:firstLine="1296"/>
        <w:jc w:val="both"/>
        <w:rPr>
          <w:rFonts w:ascii="Times New Roman" w:hAnsi="Times New Roman"/>
          <w:sz w:val="24"/>
          <w:szCs w:val="24"/>
        </w:rPr>
      </w:pPr>
      <w:r w:rsidRPr="001A4D97">
        <w:rPr>
          <w:rFonts w:ascii="Times New Roman" w:hAnsi="Times New Roman"/>
          <w:sz w:val="24"/>
          <w:szCs w:val="24"/>
        </w:rPr>
        <w:t>Pasirinkta tobulinti 2023 m. sritis 4.2.1. Veikimas kartu. Kelis metus vykęs nuotolinis mokymas susilpnino kolegialius ryšius. Siekiama, kad mokytojai dalintųsi patirtimi, sumanymais, stebėdami kolegų pamokas. Bus organizuojamas kolegialus mokymasis pagal programą „Kolega-kolegai“, per metus mokytojai ves 1-2 atviras pamokas kolegoms pagal atnaujintas BP, 70 proc. pamokų bus organizuotos vadovaujantis šiuolaikinės pamokos paradigma. 70 proc. mokytojų  stebės ir metodinėse grupėse</w:t>
      </w:r>
      <w:r w:rsidR="001A4D97" w:rsidRPr="001A4D97">
        <w:rPr>
          <w:rFonts w:ascii="Times New Roman" w:hAnsi="Times New Roman"/>
          <w:sz w:val="24"/>
          <w:szCs w:val="24"/>
        </w:rPr>
        <w:t xml:space="preserve"> aptars 1-2 kito kolegos vestas pamokas.</w:t>
      </w:r>
      <w:r w:rsidRPr="001A4D97">
        <w:rPr>
          <w:rFonts w:ascii="Times New Roman" w:hAnsi="Times New Roman"/>
          <w:sz w:val="24"/>
          <w:szCs w:val="24"/>
        </w:rPr>
        <w:t xml:space="preserve"> Vestos atviros pamokos bus analizuojamos metodinėse grupėse pagal atnaujintą pamokos stebėsenos protokolą. Metodinėse grupėse bus kuriamas ir aptariamas pamokos plano pavyzdys pagal UTA. 25 proc. mokytojų dalyvaus NŠA organizuojamuose mokymuose, skirtuose UTA, dalyvavę sistemingai metodinėse grupėse dalinsis atnaujintų BP naujovėmis. Vieną kartą per metus bus organizuojamos „Sėkmės dirbtuvės“,  20% mokytojų dalinsis</w:t>
      </w:r>
      <w:r w:rsidRPr="001A4D97">
        <w:rPr>
          <w:rFonts w:ascii="Times New Roman" w:hAnsi="Times New Roman"/>
          <w:spacing w:val="-4"/>
          <w:sz w:val="24"/>
          <w:szCs w:val="24"/>
        </w:rPr>
        <w:t xml:space="preserve"> </w:t>
      </w:r>
      <w:r w:rsidRPr="001A4D97">
        <w:rPr>
          <w:rFonts w:ascii="Times New Roman" w:hAnsi="Times New Roman"/>
          <w:sz w:val="24"/>
          <w:szCs w:val="24"/>
        </w:rPr>
        <w:t>gerąja efektyvių</w:t>
      </w:r>
      <w:r w:rsidRPr="001A4D97">
        <w:rPr>
          <w:rFonts w:ascii="Times New Roman" w:hAnsi="Times New Roman"/>
          <w:spacing w:val="-3"/>
          <w:sz w:val="24"/>
          <w:szCs w:val="24"/>
        </w:rPr>
        <w:t xml:space="preserve"> </w:t>
      </w:r>
      <w:r w:rsidRPr="001A4D97">
        <w:rPr>
          <w:rFonts w:ascii="Times New Roman" w:hAnsi="Times New Roman"/>
          <w:sz w:val="24"/>
          <w:szCs w:val="24"/>
        </w:rPr>
        <w:t>metodų</w:t>
      </w:r>
      <w:r w:rsidRPr="001A4D97">
        <w:rPr>
          <w:rFonts w:ascii="Times New Roman" w:hAnsi="Times New Roman"/>
          <w:spacing w:val="-3"/>
          <w:sz w:val="24"/>
          <w:szCs w:val="24"/>
        </w:rPr>
        <w:t xml:space="preserve"> </w:t>
      </w:r>
      <w:r w:rsidRPr="001A4D97">
        <w:rPr>
          <w:rFonts w:ascii="Times New Roman" w:hAnsi="Times New Roman"/>
          <w:sz w:val="24"/>
          <w:szCs w:val="24"/>
        </w:rPr>
        <w:t>taikymo pamokose</w:t>
      </w:r>
      <w:r w:rsidRPr="001A4D97">
        <w:rPr>
          <w:rFonts w:ascii="Times New Roman" w:hAnsi="Times New Roman"/>
          <w:spacing w:val="-3"/>
          <w:sz w:val="24"/>
          <w:szCs w:val="24"/>
        </w:rPr>
        <w:t xml:space="preserve"> patirtimi</w:t>
      </w:r>
      <w:r w:rsidRPr="001A4D97">
        <w:rPr>
          <w:rFonts w:ascii="Times New Roman" w:hAnsi="Times New Roman"/>
          <w:sz w:val="24"/>
          <w:szCs w:val="24"/>
        </w:rPr>
        <w:t xml:space="preserve">. </w:t>
      </w:r>
    </w:p>
    <w:p w:rsidR="0001120C" w:rsidRPr="001A4D97" w:rsidRDefault="0001120C" w:rsidP="001A4D97">
      <w:pPr>
        <w:spacing w:line="360" w:lineRule="auto"/>
        <w:ind w:firstLine="1296"/>
        <w:jc w:val="both"/>
        <w:rPr>
          <w:rFonts w:ascii="Times New Roman" w:hAnsi="Times New Roman"/>
          <w:sz w:val="24"/>
          <w:szCs w:val="24"/>
        </w:rPr>
      </w:pPr>
    </w:p>
    <w:p w:rsidR="00650AE8" w:rsidRPr="001A4D97" w:rsidRDefault="00650AE8" w:rsidP="001A4D97">
      <w:pPr>
        <w:spacing w:line="360" w:lineRule="auto"/>
        <w:ind w:firstLine="713"/>
        <w:jc w:val="both"/>
        <w:rPr>
          <w:rFonts w:ascii="Times New Roman" w:hAnsi="Times New Roman"/>
          <w:sz w:val="24"/>
          <w:szCs w:val="24"/>
        </w:rPr>
      </w:pPr>
    </w:p>
    <w:p w:rsidR="00CA3774" w:rsidRPr="001A4D97" w:rsidRDefault="00CA3774" w:rsidP="001A4D97">
      <w:pPr>
        <w:spacing w:line="360" w:lineRule="auto"/>
        <w:ind w:firstLine="713"/>
        <w:jc w:val="both"/>
        <w:rPr>
          <w:rFonts w:ascii="Times New Roman" w:hAnsi="Times New Roman"/>
          <w:sz w:val="24"/>
          <w:szCs w:val="24"/>
        </w:rPr>
      </w:pPr>
      <w:r w:rsidRPr="001A4D97">
        <w:rPr>
          <w:rFonts w:ascii="Times New Roman" w:hAnsi="Times New Roman"/>
          <w:sz w:val="24"/>
          <w:szCs w:val="24"/>
        </w:rPr>
        <w:t xml:space="preserve"> </w:t>
      </w:r>
    </w:p>
    <w:p w:rsidR="00CA3774" w:rsidRPr="001A4D97" w:rsidRDefault="00CA3774" w:rsidP="001A4D97">
      <w:pPr>
        <w:spacing w:line="360" w:lineRule="auto"/>
        <w:ind w:firstLine="1296"/>
        <w:jc w:val="both"/>
        <w:rPr>
          <w:rFonts w:ascii="Times New Roman" w:hAnsi="Times New Roman"/>
          <w:sz w:val="24"/>
          <w:szCs w:val="24"/>
        </w:rPr>
      </w:pPr>
    </w:p>
    <w:p w:rsidR="006B341B" w:rsidRPr="001A4D97" w:rsidRDefault="006B341B" w:rsidP="001A4D97">
      <w:pPr>
        <w:spacing w:line="360" w:lineRule="auto"/>
        <w:ind w:firstLine="1296"/>
        <w:jc w:val="both"/>
        <w:rPr>
          <w:rFonts w:ascii="Times New Roman" w:hAnsi="Times New Roman"/>
          <w:sz w:val="24"/>
          <w:szCs w:val="24"/>
        </w:rPr>
      </w:pPr>
    </w:p>
    <w:sectPr w:rsidR="006B341B" w:rsidRPr="001A4D97">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7F86"/>
    <w:multiLevelType w:val="hybridMultilevel"/>
    <w:tmpl w:val="035665B6"/>
    <w:lvl w:ilvl="0" w:tplc="9500A422">
      <w:start w:val="2"/>
      <w:numFmt w:val="decimal"/>
      <w:lvlText w:val="%1."/>
      <w:lvlJc w:val="left"/>
      <w:pPr>
        <w:ind w:left="115" w:hanging="240"/>
        <w:jc w:val="left"/>
      </w:pPr>
      <w:rPr>
        <w:rFonts w:ascii="Times New Roman" w:eastAsia="Times New Roman" w:hAnsi="Times New Roman" w:cs="Times New Roman" w:hint="default"/>
        <w:w w:val="100"/>
        <w:sz w:val="24"/>
        <w:szCs w:val="24"/>
        <w:lang w:val="lt-LT" w:eastAsia="en-US" w:bidi="ar-SA"/>
      </w:rPr>
    </w:lvl>
    <w:lvl w:ilvl="1" w:tplc="53741616">
      <w:numFmt w:val="bullet"/>
      <w:lvlText w:val="•"/>
      <w:lvlJc w:val="left"/>
      <w:pPr>
        <w:ind w:left="652" w:hanging="240"/>
      </w:pPr>
      <w:rPr>
        <w:rFonts w:hint="default"/>
        <w:lang w:val="lt-LT" w:eastAsia="en-US" w:bidi="ar-SA"/>
      </w:rPr>
    </w:lvl>
    <w:lvl w:ilvl="2" w:tplc="9BF0C4FA">
      <w:numFmt w:val="bullet"/>
      <w:lvlText w:val="•"/>
      <w:lvlJc w:val="left"/>
      <w:pPr>
        <w:ind w:left="1184" w:hanging="240"/>
      </w:pPr>
      <w:rPr>
        <w:rFonts w:hint="default"/>
        <w:lang w:val="lt-LT" w:eastAsia="en-US" w:bidi="ar-SA"/>
      </w:rPr>
    </w:lvl>
    <w:lvl w:ilvl="3" w:tplc="1CCACC5A">
      <w:numFmt w:val="bullet"/>
      <w:lvlText w:val="•"/>
      <w:lvlJc w:val="left"/>
      <w:pPr>
        <w:ind w:left="1716" w:hanging="240"/>
      </w:pPr>
      <w:rPr>
        <w:rFonts w:hint="default"/>
        <w:lang w:val="lt-LT" w:eastAsia="en-US" w:bidi="ar-SA"/>
      </w:rPr>
    </w:lvl>
    <w:lvl w:ilvl="4" w:tplc="40707538">
      <w:numFmt w:val="bullet"/>
      <w:lvlText w:val="•"/>
      <w:lvlJc w:val="left"/>
      <w:pPr>
        <w:ind w:left="2248" w:hanging="240"/>
      </w:pPr>
      <w:rPr>
        <w:rFonts w:hint="default"/>
        <w:lang w:val="lt-LT" w:eastAsia="en-US" w:bidi="ar-SA"/>
      </w:rPr>
    </w:lvl>
    <w:lvl w:ilvl="5" w:tplc="59A0B1B2">
      <w:numFmt w:val="bullet"/>
      <w:lvlText w:val="•"/>
      <w:lvlJc w:val="left"/>
      <w:pPr>
        <w:ind w:left="2780" w:hanging="240"/>
      </w:pPr>
      <w:rPr>
        <w:rFonts w:hint="default"/>
        <w:lang w:val="lt-LT" w:eastAsia="en-US" w:bidi="ar-SA"/>
      </w:rPr>
    </w:lvl>
    <w:lvl w:ilvl="6" w:tplc="7604EA52">
      <w:numFmt w:val="bullet"/>
      <w:lvlText w:val="•"/>
      <w:lvlJc w:val="left"/>
      <w:pPr>
        <w:ind w:left="3312" w:hanging="240"/>
      </w:pPr>
      <w:rPr>
        <w:rFonts w:hint="default"/>
        <w:lang w:val="lt-LT" w:eastAsia="en-US" w:bidi="ar-SA"/>
      </w:rPr>
    </w:lvl>
    <w:lvl w:ilvl="7" w:tplc="E924A98C">
      <w:numFmt w:val="bullet"/>
      <w:lvlText w:val="•"/>
      <w:lvlJc w:val="left"/>
      <w:pPr>
        <w:ind w:left="3844" w:hanging="240"/>
      </w:pPr>
      <w:rPr>
        <w:rFonts w:hint="default"/>
        <w:lang w:val="lt-LT" w:eastAsia="en-US" w:bidi="ar-SA"/>
      </w:rPr>
    </w:lvl>
    <w:lvl w:ilvl="8" w:tplc="082CB98A">
      <w:numFmt w:val="bullet"/>
      <w:lvlText w:val="•"/>
      <w:lvlJc w:val="left"/>
      <w:pPr>
        <w:ind w:left="4376" w:hanging="240"/>
      </w:pPr>
      <w:rPr>
        <w:rFonts w:hint="default"/>
        <w:lang w:val="lt-LT" w:eastAsia="en-US" w:bidi="ar-SA"/>
      </w:rPr>
    </w:lvl>
  </w:abstractNum>
  <w:abstractNum w:abstractNumId="1" w15:restartNumberingAfterBreak="0">
    <w:nsid w:val="5FB31F06"/>
    <w:multiLevelType w:val="hybridMultilevel"/>
    <w:tmpl w:val="A72E3070"/>
    <w:lvl w:ilvl="0" w:tplc="89B0A7A6">
      <w:start w:val="6"/>
      <w:numFmt w:val="decimal"/>
      <w:lvlText w:val="%1."/>
      <w:lvlJc w:val="left"/>
      <w:pPr>
        <w:ind w:left="115" w:hanging="240"/>
        <w:jc w:val="left"/>
      </w:pPr>
      <w:rPr>
        <w:rFonts w:ascii="Times New Roman" w:eastAsia="Times New Roman" w:hAnsi="Times New Roman" w:cs="Times New Roman" w:hint="default"/>
        <w:w w:val="100"/>
        <w:sz w:val="24"/>
        <w:szCs w:val="24"/>
        <w:lang w:val="lt-LT" w:eastAsia="en-US" w:bidi="ar-SA"/>
      </w:rPr>
    </w:lvl>
    <w:lvl w:ilvl="1" w:tplc="FDD2F8B6">
      <w:numFmt w:val="bullet"/>
      <w:lvlText w:val="•"/>
      <w:lvlJc w:val="left"/>
      <w:pPr>
        <w:ind w:left="652" w:hanging="240"/>
      </w:pPr>
      <w:rPr>
        <w:rFonts w:hint="default"/>
        <w:lang w:val="lt-LT" w:eastAsia="en-US" w:bidi="ar-SA"/>
      </w:rPr>
    </w:lvl>
    <w:lvl w:ilvl="2" w:tplc="0B446C6A">
      <w:numFmt w:val="bullet"/>
      <w:lvlText w:val="•"/>
      <w:lvlJc w:val="left"/>
      <w:pPr>
        <w:ind w:left="1184" w:hanging="240"/>
      </w:pPr>
      <w:rPr>
        <w:rFonts w:hint="default"/>
        <w:lang w:val="lt-LT" w:eastAsia="en-US" w:bidi="ar-SA"/>
      </w:rPr>
    </w:lvl>
    <w:lvl w:ilvl="3" w:tplc="8DFA1646">
      <w:numFmt w:val="bullet"/>
      <w:lvlText w:val="•"/>
      <w:lvlJc w:val="left"/>
      <w:pPr>
        <w:ind w:left="1716" w:hanging="240"/>
      </w:pPr>
      <w:rPr>
        <w:rFonts w:hint="default"/>
        <w:lang w:val="lt-LT" w:eastAsia="en-US" w:bidi="ar-SA"/>
      </w:rPr>
    </w:lvl>
    <w:lvl w:ilvl="4" w:tplc="E4A8AC54">
      <w:numFmt w:val="bullet"/>
      <w:lvlText w:val="•"/>
      <w:lvlJc w:val="left"/>
      <w:pPr>
        <w:ind w:left="2248" w:hanging="240"/>
      </w:pPr>
      <w:rPr>
        <w:rFonts w:hint="default"/>
        <w:lang w:val="lt-LT" w:eastAsia="en-US" w:bidi="ar-SA"/>
      </w:rPr>
    </w:lvl>
    <w:lvl w:ilvl="5" w:tplc="90941A8E">
      <w:numFmt w:val="bullet"/>
      <w:lvlText w:val="•"/>
      <w:lvlJc w:val="left"/>
      <w:pPr>
        <w:ind w:left="2780" w:hanging="240"/>
      </w:pPr>
      <w:rPr>
        <w:rFonts w:hint="default"/>
        <w:lang w:val="lt-LT" w:eastAsia="en-US" w:bidi="ar-SA"/>
      </w:rPr>
    </w:lvl>
    <w:lvl w:ilvl="6" w:tplc="2250E2D0">
      <w:numFmt w:val="bullet"/>
      <w:lvlText w:val="•"/>
      <w:lvlJc w:val="left"/>
      <w:pPr>
        <w:ind w:left="3312" w:hanging="240"/>
      </w:pPr>
      <w:rPr>
        <w:rFonts w:hint="default"/>
        <w:lang w:val="lt-LT" w:eastAsia="en-US" w:bidi="ar-SA"/>
      </w:rPr>
    </w:lvl>
    <w:lvl w:ilvl="7" w:tplc="EDB03BE6">
      <w:numFmt w:val="bullet"/>
      <w:lvlText w:val="•"/>
      <w:lvlJc w:val="left"/>
      <w:pPr>
        <w:ind w:left="3844" w:hanging="240"/>
      </w:pPr>
      <w:rPr>
        <w:rFonts w:hint="default"/>
        <w:lang w:val="lt-LT" w:eastAsia="en-US" w:bidi="ar-SA"/>
      </w:rPr>
    </w:lvl>
    <w:lvl w:ilvl="8" w:tplc="464C2C9A">
      <w:numFmt w:val="bullet"/>
      <w:lvlText w:val="•"/>
      <w:lvlJc w:val="left"/>
      <w:pPr>
        <w:ind w:left="4376" w:hanging="240"/>
      </w:pPr>
      <w:rPr>
        <w:rFonts w:hint="default"/>
        <w:lang w:val="lt-L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EF6"/>
    <w:rsid w:val="0001120C"/>
    <w:rsid w:val="000666AA"/>
    <w:rsid w:val="000A2EF6"/>
    <w:rsid w:val="000D23DD"/>
    <w:rsid w:val="00187C65"/>
    <w:rsid w:val="001A4D97"/>
    <w:rsid w:val="002A3FEC"/>
    <w:rsid w:val="00377EBB"/>
    <w:rsid w:val="003B34C0"/>
    <w:rsid w:val="003C09DB"/>
    <w:rsid w:val="0048037C"/>
    <w:rsid w:val="005456A8"/>
    <w:rsid w:val="00565BD4"/>
    <w:rsid w:val="0064399E"/>
    <w:rsid w:val="00650AE8"/>
    <w:rsid w:val="0066011F"/>
    <w:rsid w:val="006B341B"/>
    <w:rsid w:val="00710D2F"/>
    <w:rsid w:val="007179C3"/>
    <w:rsid w:val="007F4320"/>
    <w:rsid w:val="00870DE2"/>
    <w:rsid w:val="008F7421"/>
    <w:rsid w:val="009A4478"/>
    <w:rsid w:val="00A75518"/>
    <w:rsid w:val="00AE2591"/>
    <w:rsid w:val="00B91124"/>
    <w:rsid w:val="00BA11F7"/>
    <w:rsid w:val="00BE7FB3"/>
    <w:rsid w:val="00BF1AD6"/>
    <w:rsid w:val="00C3148E"/>
    <w:rsid w:val="00C52A61"/>
    <w:rsid w:val="00CA3774"/>
    <w:rsid w:val="00D706E0"/>
    <w:rsid w:val="00DF12A1"/>
    <w:rsid w:val="00E03384"/>
    <w:rsid w:val="00E46A79"/>
    <w:rsid w:val="00E73FE3"/>
    <w:rsid w:val="00EC3B12"/>
    <w:rsid w:val="00EC7677"/>
    <w:rsid w:val="00F73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3DB5"/>
  <w15:docId w15:val="{B79EF2B7-5448-4290-B583-62E28EDE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A2EF6"/>
    <w:pPr>
      <w:suppressAutoHyphens/>
      <w:autoSpaceDN w:val="0"/>
    </w:pPr>
    <w:rPr>
      <w:rFonts w:ascii="Calibri" w:eastAsia="Calibri" w:hAnsi="Calibri"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0A2EF6"/>
    <w:pPr>
      <w:widowControl w:val="0"/>
      <w:autoSpaceDE w:val="0"/>
      <w:spacing w:before="110" w:after="0" w:line="240" w:lineRule="auto"/>
      <w:ind w:left="908" w:hanging="289"/>
    </w:pPr>
    <w:rPr>
      <w:rFonts w:ascii="Times New Roman" w:eastAsia="Times New Roman" w:hAnsi="Times New Roman"/>
    </w:rPr>
  </w:style>
  <w:style w:type="paragraph" w:styleId="Debesliotekstas">
    <w:name w:val="Balloon Text"/>
    <w:basedOn w:val="prastasis"/>
    <w:link w:val="DebesliotekstasDiagrama"/>
    <w:uiPriority w:val="99"/>
    <w:semiHidden/>
    <w:unhideWhenUsed/>
    <w:rsid w:val="00AE25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2591"/>
    <w:rPr>
      <w:rFonts w:ascii="Tahoma" w:eastAsia="Calibri" w:hAnsi="Tahoma" w:cs="Tahoma"/>
      <w:sz w:val="16"/>
      <w:szCs w:val="16"/>
      <w:lang w:val="lt-LT"/>
    </w:rPr>
  </w:style>
  <w:style w:type="paragraph" w:customStyle="1" w:styleId="TableParagraph">
    <w:name w:val="Table Paragraph"/>
    <w:basedOn w:val="prastasis"/>
    <w:uiPriority w:val="1"/>
    <w:qFormat/>
    <w:rsid w:val="00EC3B12"/>
    <w:pPr>
      <w:widowControl w:val="0"/>
      <w:suppressAutoHyphens w:val="0"/>
      <w:autoSpaceDE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2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B11C-79C7-4A87-BAC7-B1E7C68F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4453</Words>
  <Characters>2539</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labas</dc:creator>
  <cp:lastModifiedBy>Lidija Kaukėnienė</cp:lastModifiedBy>
  <cp:revision>5</cp:revision>
  <cp:lastPrinted>2022-12-15T11:22:00Z</cp:lastPrinted>
  <dcterms:created xsi:type="dcterms:W3CDTF">2022-12-15T12:08:00Z</dcterms:created>
  <dcterms:modified xsi:type="dcterms:W3CDTF">2024-02-02T11:33:00Z</dcterms:modified>
</cp:coreProperties>
</file>